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4P.210/2004 vom 11. Februar 2005</w:t>
      </w:r>
    </w:p>
    <w:p>
      <w:r>
        <w:t>Bundesgericht, 2005-02-11, DE</w:t>
      </w:r>
    </w:p>
    <w:p>
      <w:r>
        <w:rPr>
          <w:b/>
        </w:rPr>
        <w:t xml:space="preserve">Quelle: </w:t>
      </w:r>
      <w:r>
        <w:t>https://mcp.opencaselaw.ch/entscheid/bger_4P.210_2004</w:t>
      </w:r>
    </w:p>
    <w:p>
      <w:r>
        <w:t>FR: TF 4P.210/2004 du 11 février 2005</w:t>
      </w:r>
    </w:p>
    <w:p>
      <w:r>
        <w:t>IT: TF 4P.210/2004 del 11 febbraio 2005</w:t>
      </w:r>
    </w:p>
    <w:p>
      <w:pPr>
        <w:pStyle w:val="Heading2"/>
      </w:pPr>
      <w:r>
        <w:t>Erwägungen</w:t>
      </w:r>
    </w:p>
    <w:p>
      <w:r>
        <w:rPr>
          <w:b/>
        </w:rPr>
        <w:t>E. 1</w:t>
      </w:r>
    </w:p>
    <w:p>
      <w:r>
        <w:t>Der Beschwerdeführer wirft dem Obergericht eine Verletzung von Art. 9 BV und Art. 29 Abs. 2 BV vor, weil es seine Erklärungen im kantonalen Berufungsverfahren, warum er auf ein gerichtliches Verfahren auf Realerfüllung gegen den Beschwerdegegner verzichtet hat, nicht beachtet (Rüge der Verweigerung des rechtlichen Gehörs) und auch nicht geprüft habe, ob ihm unter den geltend gemachten Umständen zuzumuten gewesen sei, gerichtliche Schritte einzuleiten (Rüge der Willkür).</w:t>
      </w:r>
    </w:p>
    <w:p>
      <w:r>
        <w:t>Beide Rügen des Beschwerdeführers betreffen eine Erwägung des Obergerichts, die nach dem bundesgerichtlichen Urteil über die Berufung des Beschwerdeführers in der gleichen Sache nicht entscheiderheblich ist (vgl. E. 2 und 3 des Urteils 4C.322/2004). Unter diesen Umständen fehlt dem Beschwerdeführer ein Rechtsschutzinteresse an der Überprüfung des angefochtenen Urteils in diesem Punkt, weshalb auf seine Beschwerde nicht einzutreten ist (vgl. Messmer/Imboden, Die eidgenössischen Rechtsmittel in Zivilsachen, Rz. 142 Fussnote 27 S. 201).</w:t>
      </w:r>
    </w:p>
    <w:p>
      <w:r>
        <w:rPr>
          <w:b/>
        </w:rPr>
        <w:t>E. 2</w:t>
      </w:r>
    </w:p>
    <w:p>
      <w:r>
        <w:t>Dem Ausgang des Verfahrens entsprechend ist die Gerichtsgebühr dem Beschwerdeführer aufzuerlegen ( Art. 156 Abs. 1 OG ). Der Beschwerdegegner, der keine Vernehmlassung einreichte,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