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4P.201/2005 vom 18. Januar 2006</w:t>
      </w:r>
    </w:p>
    <w:p>
      <w:r>
        <w:t>Bundesgericht, 2006-01-18, FR</w:t>
      </w:r>
    </w:p>
    <w:p>
      <w:r>
        <w:rPr>
          <w:b/>
        </w:rPr>
        <w:t xml:space="preserve">Quelle: </w:t>
      </w:r>
      <w:r>
        <w:t>https://mcp.opencaselaw.ch/entscheid/bger_4P.201_2005</w:t>
      </w:r>
    </w:p>
    <w:p>
      <w:r>
        <w:t>FR: TF 4P.201/2005 du 18 janvier 2006</w:t>
      </w:r>
    </w:p>
    <w:p>
      <w:r>
        <w:t>IT: TF 4P.201/2005 del 18 gennaio 2006</w:t>
      </w:r>
    </w:p>
    <w:p>
      <w:pPr>
        <w:pStyle w:val="Heading2"/>
      </w:pPr>
      <w:r>
        <w:t>Erwägungen</w:t>
      </w:r>
    </w:p>
    <w:p>
      <w:r>
        <w:rPr>
          <w:b/>
        </w:rPr>
        <w:t>E. 1.1</w:t>
      </w:r>
    </w:p>
    <w:p>
      <w:r>
        <w:t>Conformément à la règle générale de l' art. 57 al. 5 OJ , il y a lieu de statuer d'abord sur le recours de droit public.</w:t>
      </w:r>
    </w:p>
    <w:p>
      <w:r>
        <w:rPr>
          <w:b/>
        </w:rPr>
        <w:t>E. 1.2</w:t>
      </w:r>
    </w:p>
    <w:p>
      <w:r>
        <w:t>Le recours de droit public au Tribunal fédéral est ouvert contre une décision cantonale pour violation des droits constitutionnels des citoyens ( art. 84 al. 1 let. a OJ ).</w:t>
      </w:r>
    </w:p>
    <w:p>
      <w:r>
        <w:t>L'arrêt rendu par la cour cantonale, qui est final, n'est susceptible d'aucun autre moyen de droit sur le plan fédéral ou cantonal dans la mesure où la recourante invoque la violation directe d'un droit de rang constitutionnel, de sorte que la règle de la subsidiarité du recours de droit public est respectée (art. 84 al. 2 et 86 al. 1 OJ). En revanche, si la recourante soulève une question relevant de l'application du droit fédéral, le grief n'est pas recevable, parce qu'il pouvait faire l'objet d'un recours en réforme (art. 43 al. 1 et 84 al. 2 OJ).</w:t>
      </w:r>
    </w:p>
    <w:p>
      <w:r>
        <w:t>La recourante est personnellement touchée par la décision attaquée, qui rejette ses conclusions libératoires, de sorte qu'elle a un intérêt personnel, actuel et juridiquement protégé à ce que cette décision n'ait pas été prise en violation de ses droits constitutionnels; en conséquence, elle a qualité pour recourir ( art. 88 OJ ).</w:t>
      </w:r>
    </w:p>
    <w:p>
      <w:r>
        <w:rPr>
          <w:b/>
        </w:rPr>
        <w:t>E. 1.3</w:t>
      </w:r>
    </w:p>
    <w:p>
      <w:r>
        <w:t>Saisi d'un recours de droit public, le Tribunal fédéral n'examine que les griefs d'ordre constitutionnel invoqués et suffisamment motivés dans l'acte de recours ( art. 90 al. 1 let. b OJ ; ATF 130 I 26 consid. 2.1 p. 31, 258 consid. 1.3 p. 261/262).</w:t>
      </w:r>
    </w:p>
    <w:p>
      <w:r>
        <w:t>Dans un recours de droit public pour arbitraire, les moyens de fait ou de droit nouveaux sont prohibés ( ATF 124 I 208 consid. 4b p. 212). Le Tribunal fédéral se fonde dès lors sur l'état de fait tel qu'il a été retenu dans l'arrêt attaqué, à moins que le recourant ne démontre que ces constatations sont arbitrairement fausses ou lacunaires ( ATF 118 Ia 20 consid. 5a p. 26). Le recours de droit public n'étant pas un appel, il n'appartient pas au Tribunal fédéral de substituer sa propre appréciation à celle de l'autorité cantonale; il n'entre par conséquent pas en matière sur les griefs revêtant un caractère appellatoire ( ATF 129 I 113 consid. 2.1 p. 120; 128 III 50 consid. 1c).</w:t>
      </w:r>
    </w:p>
    <w:p>
      <w:r>
        <w:rPr>
          <w:b/>
        </w:rPr>
        <w:t>E. 2.1</w:t>
      </w:r>
    </w:p>
    <w:p>
      <w:r>
        <w:t>La recourante prétend que la Chambre d'appel a considéré arbitrairement que les charges d'exploitation du bâtiment n'avaient pas été établies par les comptes qu'elle a produits en instance cantonale, de sorte qu'aucun montant ne devait être retenu à ce titre. La défenderesse concède que ces comptes d'exploitation afférents aux années 1996 à 2000 (pièces 8 à 12 de son chargé du 30 août 2002 destiné au Tribunal des baux et loyers), lesquels contiendraient avec précision le détail de toutes les charges de l'immeuble, ont été établis par elle-même, mais fait valoir qu'ils ont été soumis au contrôle financier, organe indépendant instauré par la loi, ce qui démontre leur caractère probant. La recourante blâme l'autorité cantonale pour avoir effectué un calcul de rendement en faisant abstraction des charges d'exploitation, alors que tout immeuble supporte de telles charges. Le résultat auquel est parvenu la cour cantonale serait choquant, du moment que le loyer ainsi arrêté pour un appartement de cinq pièces en ville de Genève n'aurait aucun rapport avec la loi du marché.</w:t>
      </w:r>
    </w:p>
    <w:p>
      <w:r>
        <w:rPr>
          <w:b/>
        </w:rPr>
        <w:t>E. 2.2</w:t>
      </w:r>
    </w:p>
    <w:p>
      <w:r>
        <w:t>L'autorité cantonale a jugé que les comptes produits par la bailleresse n'établissaient pas les charges courantes de l'immeuble. S'il figurait certes sur ces comptes des postes qui pouvaient en soi constituer des charges d'exploitation, la défenderesse n'avait pas justifié par pièces de la réalité de ces charges. Il n'était pas possible de déterminer à quoi correspondait un grand nombre de postes mentionnés comme charges. La Chambre d'appel a relevé que l'on ne pouvait exclure que ces comptes aient été établis pour les besoins de la procédure. En ce qui concernait les échanges de correspondance entre des services de la défenderesse et la Gérance Y.________, il s'agissait de notes internes qui devaient être tenues pour des allégués de la bailleresse, mais certainement pas pour des pièces probantes. La cour cantonale a encore déclaré que les charges alléguées par la bailleresse variaient du simple au double au cours des années de référence, soit de 1996 à 2000, ce qui suscitait des doutes quant à la crédibilité des comptes produits.</w:t>
      </w:r>
    </w:p>
    <w:p>
      <w:r>
        <w:rPr>
          <w:b/>
        </w:rPr>
        <w:t>E. 2.3</w:t>
      </w:r>
    </w:p>
    <w:p>
      <w:r>
        <w:t>Selon la jurisprudence, l'arbitraire, prohibé par l' art. 9 Cst. ,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 ATF 131 I 57 consid. 2 p. 61; 129 I 8 consid. 2.1). En ce qui concerne l'appréciation des preuves et la détermination des faits, le juge tombe dans l'arbitraire si, sans raison sérieuse, il omet de prendre en considération un élément de preuve propre à modifier la décision, s'il se fonde sur un moyen manifestement inapte à apporter la preuve, s'il a, de manière évidente, mal compris le sens et la portée d'un moyen de preuve ou encore si, sur la base des éléments recueillis, il en tire des constatations insoutenables. Le grief tiré de l'appréciation arbitraire des preuves ne peut être pris en considération que si son admission est de nature à modifier le sort du litige, ce qui n'est pas le cas lorsqu'il vise une constatation de fait n'ayant aucune incidence sur l'application du droit ( ATF 129 I 8 consid. 2.1 et les arrêts cités). Il appartient au recourant d'établir la réalisation de ces conditions en tentant de démontrer, par une argumentation précise, que la décision incriminée est insoutenable ( art. 90 al. 1 let. b OJ ; ATF 129 I 185 consid. 1.6; 122 I 170 consid. 1c). Enfin, pour qu'une décision soit annulée pour cause d'arbitraire, il ne suffit pas que la motivation formulée soit insoutenable, il faut encore que la décision apparaisse arbitraire dans son résultat ( ATF 131 I 57 consid. 2 p. 61; 129 I 8 consid. 2.1).</w:t>
      </w:r>
    </w:p>
    <w:p>
      <w:r>
        <w:rPr>
          <w:b/>
        </w:rPr>
        <w:t>E. 2.4.1</w:t>
      </w:r>
    </w:p>
    <w:p>
      <w:r>
        <w:t>Au nombre des charges immobilières que le bailleur peut faire supporter au locataire au travers du montant du loyer convenu figurent les charges courantes (Betriebskosten). Celles-ci comprennent en particulier les frais de fourniture d'eau, de gaz et d'électricité, les impôts immobiliers (à l'exclusion des impôts relatifs aux revenus ou à la fortune du bailleur) et les diverses taxes, les primes d'assurance liées à l'immeuble, les abonnements d'entretien (ascenseur, chaudière, cheminées, etc.), le salaire du concierge et les honoraires de gérance (cf. Peter Higi, Commentaire zurichois, n. 111 à 115 ad art. 269 CO ; David Lachat, Le bail à loyer, p. 292/293).</w:t>
      </w:r>
    </w:p>
    <w:p>
      <w:r>
        <w:t>Comme les charges courantes varient d'une année sur l'autre, il convient d'établir des moyennes sur des périodes de trois à cinq ans (SVIT-Kommentar Mietrecht, 2e éd., n. 33 ad art. 269 CO ).</w:t>
      </w:r>
    </w:p>
    <w:p>
      <w:r>
        <w:t>Sous l'angle de la répartition du fardeau de la preuve, si un locataire établit, comme en l'espèce, qu'une réduction de loyer est justifiée sur la base de l' art. 269a CO (applicable par le renvoi de l' art. 270a al. 1 CO ), il appartient au bailleur de prouver que cette baisse ne doit pas être accordée, parce que le loyer ne lui procure pas un rendement excessif (arrêt 4C.85/2002 du 10 juin 2002, consid. 2a). Il s'agit de produire les documents comptables eux-mêmes, et non pas des tableaux chiffrés établis après la naissance du litige (Lachat, op. cit., p. 284 in medio).</w:t>
      </w:r>
    </w:p>
    <w:p>
      <w:r>
        <w:t>Si le bailleur, qui détient les pièces probantes, refuse ou néglige de les produire, le juge peut en déduire qu'il cache un rendement abusif (Higi, op. cit., n. 266 in fine ad art. 269 CO ; David Lachat, Commentaire romand, n. 7 ad art. 269 CO ).</w:t>
      </w:r>
    </w:p>
    <w:p>
      <w:r>
        <w:rPr>
          <w:b/>
        </w:rPr>
        <w:t>E. 2.4.2</w:t>
      </w:r>
    </w:p>
    <w:p>
      <w:r>
        <w:t>S'agissant des charges d'exploitation 1996 afférentes à l'immeuble, la défenderesse a produit les pièces 8, 13 et 14 de son chargé du 30 août 2002.</w:t>
      </w:r>
    </w:p>
    <w:p>
      <w:r>
        <w:t>La pièce 8, qui fait état d'un total de frais d'exploitation se montant à 78'942 fr.90 pour l'année considérée, sans les charges d'assurance et de conciergerie, se présente sous la forme d'une simple liste de 71 écritures dressée par la recourante, laquelle est dénuée de toutes pièces justificatives. Il n'est ainsi pas arbitraire d'admettre qu'il n'est pas possible de contrôler si les montants indiqués dans cette liste correspondent bien à des dépenses effectives.</w:t>
      </w:r>
    </w:p>
    <w:p>
      <w:r>
        <w:t>Les pièces 13 et 14, qui ont toutes deux été établies par la bailleresse, mentionnent chacune sur une page, pour les immeubles, les primes d'assurance, respectivement les salaires de concierge qu'aurait supportés la défenderesse pour chacune des années 1991 à 2001. Pour l'année 1996 sont indiqués 17'125 fr. à titre de primes d'assurance et 71'144 fr.15 à titre de salaires de concierge, y compris les charges sociales, cela pour les trois bâtiments et sans qu'il soit fait référence à des pièces justificatives. Ainsi que l'a relevé la Chambre d'appel, il est incompréhensible que la défenderesse n'ait pas produit les polices d'assurance qu'elle a souscrites, pas plus que les contrats de travail conclus avec le ou les concierges. Partant, il n'était pas insoutenable de juger que ces dépenses n'avaient pas été prouvées.</w:t>
      </w:r>
    </w:p>
    <w:p>
      <w:r>
        <w:rPr>
          <w:b/>
        </w:rPr>
        <w:t>E. 2.4.3</w:t>
      </w:r>
    </w:p>
    <w:p>
      <w:r>
        <w:t>A propos des frais d'exploitation encourus pendant les années 1997, 1998, 1999 et 2000 pour le bâtiment, la recourante a déposé les pièces 9 à 12 du chargé susmentionné. Il s'agit des comptes d'exploitation de chaque année civile émanant d'un service administratif de la défenderesse. Ces documents indiquent ainsi pour chacune des quatre années considérées un total de charges courantes de respectivement 59'148 fr.90, 65'650 fr.75, 207'810 fr.39 et 112'664 fr.94.</w:t>
      </w:r>
    </w:p>
    <w:p>
      <w:r>
        <w:t>Derechef, lesdits comptes, qui font état de postes de charges répertoriés, ne sont accompagnés d'aucun justificatif. Pourtant, il apparaît que les charges des années 1999 et 2000 ont très nettement augmenté par rapport à celles des deux années précédentes; les charges 1999 ont par exemple plus que triplé si on les compare aux charges 1997 et 1998. La recourante se devait de fournir des documents comptables justifiant un tel écart de charges. C'est donc sans le moindre arbitraire que l'autorité cantonale a retenu que les montants en cause ne pouvaient être pris en considération dans le calcul des charges immobilières.</w:t>
      </w:r>
    </w:p>
    <w:p>
      <w:r>
        <w:t>S'agissant des primes d'assurance et des charges de conciergerie des mêmes années, qui ressortent des pièces 13 et 14 du chargé de la défenderesse, il suffit de renvoyer mutatis mutandis au considérant 2.4.2 ci-dessus.</w:t>
      </w:r>
    </w:p>
    <w:p>
      <w:r>
        <w:rPr>
          <w:b/>
        </w:rPr>
        <w:t>E. 2.4.4</w:t>
      </w:r>
    </w:p>
    <w:p>
      <w:r>
        <w:t>Il n'importe que le loyer des demandeurs, arrêté par la Chambre d'appel d'après la méthode absolue, ne correspondrait pas aux loyers usuels du quartier. La recourante devait en effet opter, pour s'opposer à la demande de baisse de loyer fondée sur des critères relatifs, entre les facteurs absolus que constituent le rendement net et les loyers comparatifs, facteurs qui, étant antinomiques, ne peuvent se cumuler (Lachat, Commentaire romand, n. 1 ad art. 269a CO ; Roger Weber, Commentaire bâlois, n. 3 ad art. 269a CO ). Or, elle a choisi clairement, dans la réponse qu'elle a déposée devant le Tribunal des baux et loyers, de faire porter le débat sur le rendement net obtenu par le bailleur.</w:t>
      </w:r>
    </w:p>
    <w:p>
      <w:r>
        <w:rPr>
          <w:b/>
        </w:rPr>
        <w:t>E. 2.4.5</w:t>
      </w:r>
    </w:p>
    <w:p>
      <w:r>
        <w:t>Au vu de ce qui précède, du moment que la recourante n'a pas produit de documents probants ayant permis d'établir la moyenne des charges courantes de 1996 à 2000 de l'immeuble dont un appartement a été remis à bail aux intimés, la cour cantonale, pour avoir fait abstraction de telles dépenses dans son calcul de rendement, n'a pas versé dans l'arbitraire. Le moyen doit être rejeté.</w:t>
      </w:r>
    </w:p>
    <w:p>
      <w:r>
        <w:rPr>
          <w:b/>
        </w:rPr>
        <w:t>E. 3.1</w:t>
      </w:r>
    </w:p>
    <w:p>
      <w:r>
        <w:t>La recourante prétend que les magistrats genevois ont violé son droit d'être entendue consacré par l' art. 29 al. 2 Cst. par leur refus de poursuivre plus avant l'instruction en ordonnant des mesures probatoires, qui auraient pu mettre à jour les charges d'exploitation litigieuses.</w:t>
      </w:r>
    </w:p>
    <w:p>
      <w:r>
        <w:rPr>
          <w:b/>
        </w:rPr>
        <w:t>E. 3.2</w:t>
      </w:r>
    </w:p>
    <w:p>
      <w:r>
        <w:t>La jurisprudence a déduit du droit d'être entendu, découlant de l' art. 29 al. 2 Cst. ,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leurs propos ( ATF 129 II 497 consid. 2.2). S'agissant plus précisément du droit de fournir des preuves, la jurisprudence a exposé que l'autorité avait l'obligation de donner suite aux offres de preuve présentées en temps utile et dans les formes requises, à moins qu'elles ne soient manifestement inaptes à apporter la preuve ou qu'il s'agisse de prouver un fait sans pertinence ( ATF 115 Ia 8 consid. 2b; 114 Ia 97 consid. 2a; 106 Ia 161 consid. 2b). Cela n'empêche toutefois pas le juge de refuser une mesure probatoire si, en appréciant d'une manière non arbitraire les preuves déjà apportées, il parvient à la conclusion que les faits pertinents sont établis et qu'un résultat même favorable au recourant de la mesure probatoire sollicitée ne pourrait plus modifier sa conviction ( ATF 124 I 208 consid. 4a p. 211; 122 II 464 consid. 4a p. 469 et les arrêts cités).</w:t>
      </w:r>
    </w:p>
    <w:p>
      <w:r>
        <w:rPr>
          <w:b/>
        </w:rPr>
        <w:t>E. 3.3</w:t>
      </w:r>
    </w:p>
    <w:p>
      <w:r>
        <w:t>En l'occurrence, la recourante ne prétend même pas qu'elle a présenté, en temps utile et selon les formes de la procédure cantonale, des moyens de preuve déterminés que la cour cantonale aurait refusé d'administrer.</w:t>
      </w:r>
    </w:p>
    <w:p>
      <w:r>
        <w:t>Au contraire, il résulte des faits de procédure que la bailleresse, dûment avertie par le Tribunal des baux et loyers que ses décomptes internes se rapportant aux charges d'exploitation n'étaient pas pertinents, n'a pas produit des documents comptables probants dans le délai que lui avait fixé ledit tribunal. Son inaction lui est sans conteste opposable.</w:t>
      </w:r>
    </w:p>
    <w:p>
      <w:r>
        <w:t>Le grief est privé de tout fondement.</w:t>
      </w:r>
    </w:p>
    <w:p>
      <w:r>
        <w:rPr>
          <w:b/>
        </w:rPr>
        <w:t>E. 4</w:t>
      </w:r>
    </w:p>
    <w:p>
      <w:r>
        <w:t>En définitive, le recours doit être rejeté. Vu l'issue du litige, la recourante supportera l'émolument de justice et versera aux intimés, créanciers solidaires, une indemnité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