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4P.200/2005 vom 15. Dezember 2005</w:t>
      </w:r>
    </w:p>
    <w:p>
      <w:r>
        <w:t>Bundesgericht, 2005-12-15, FR</w:t>
      </w:r>
    </w:p>
    <w:p>
      <w:r>
        <w:rPr>
          <w:b/>
        </w:rPr>
        <w:t xml:space="preserve">Quelle: </w:t>
      </w:r>
      <w:r>
        <w:t>https://mcp.opencaselaw.ch/entscheid/bger_4P.200_2005</w:t>
      </w:r>
    </w:p>
    <w:p>
      <w:r>
        <w:t>FR: TF 4P.200/2005 du 15 décembre 2005</w:t>
      </w:r>
    </w:p>
    <w:p>
      <w:r>
        <w:t>IT: TF 4P.200/2005 del 15 dicembre 2005</w:t>
      </w:r>
    </w:p>
    <w:p>
      <w:pPr>
        <w:pStyle w:val="Heading2"/>
      </w:pPr>
      <w:r>
        <w:t>Erwägungen</w:t>
      </w:r>
    </w:p>
    <w:p>
      <w:r>
        <w:rPr>
          <w:b/>
        </w:rPr>
        <w:t>E. 1.1</w:t>
      </w:r>
    </w:p>
    <w:p>
      <w:r>
        <w:t>L'arrêt attaqué ne met pas un terme à la procédure, puisqu'il ne fait que liquider un incident survenu au cours de celle-ci relativement à l'appel en cause de tiers. La recourante ne peut donc être suivie lorsqu'elle qualifie cette décision de finale. L'acte attaqué constitue seulement une étape vers cette dernière et tombe en principe sous le coup de l' art. 87 OJ (arrêts du Tribunal fédéral 4P.8/2003 du 11 mars 2003 consid. 2.1 et 4P.64/1991 du 27 juin 1991 consid. 1a). La jurisprudence considère que les décisions concernant l'appel en cause n'occasionnent pas de préjudice irréparable qui ouvrirait la voie du recours de droit public en application de l' art. 87 al. 2 OJ (arrêt précité du 11 mars 2003 consid. 2.1 et arrêt 4P.79/1994 du 7 juillet 1994 consid. 1a). Toutefois, le Tribunal fédéral admet que l'économie de la procédure justifie de faire abstraction de l' art. 87 OJ en cas de décision refusant d'autoriser l'appel en cause. En effet, l'appel en cause prévu par les art. 104 et 105 LPC gen. (E 3.05) permet à une partie à une instance déjà introduite d'obliger le tiers à qui elle a dénoncé le litige de participer à la même procédure et produit une jonction des causes: sont jugées à la fois les prétentions du demandeur contre le défendeur et celles de l'un d'eux contre le dénoncé,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non seulement contraire au principe de l'économie de la procédure, mais en plus inéquitable pour la partie qui aurait obtenu gain de cause (arrêt du Tribunal fédéral 4P.161/2003 du 12 novembre 2003, consid. 1.3.2; arrêts précités du 11 mars 2003 consid. 2.1, du 7 juillet 1994 consid. 1b et du 27 juin 1991 consid. 1c).</w:t>
      </w:r>
    </w:p>
    <w:p>
      <w:r>
        <w:t>Le recours est donc recevable pour ce qui a trait à la nature de la décision attaquée.</w:t>
      </w:r>
    </w:p>
    <w:p>
      <w:r>
        <w:rPr>
          <w:b/>
        </w:rPr>
        <w:t>E. 1.2</w:t>
      </w:r>
    </w:p>
    <w:p>
      <w:r>
        <w:t>Par ailleurs, la participation de tiers au procès relève en l'occurrence du droit de procédure cantonal, étant donné qu'elle n'est pas imposée par le droit fédéral et que les effets de la dénonciation d'instance ne peuvent être en cause ici, s'agissant d'une décision de refus (cf. Poudret, COJ II, Berne 1990, no 1.3.2.4 ad art. 43 OJ , p. 115; arrêt du 11 mars précité, consid. 2.2). Par conséquent, l'arrêt rendu par la cour cantonale n'est susceptible d'aucun autre moyen de droit sur le plan fédéral ou cantonal, de sorte que la règle de la subsidiarité du recours de droit public est respectée (art. 84 al. 2 et 86 al. 1 OJ; ATF 128 II 259 consid. 1.1).</w:t>
      </w:r>
    </w:p>
    <w:p>
      <w:r>
        <w:t>La recourante, qui s'est vu débouter de sa requête d'appel en cause, est lésée par la décision attaquée qui la concerne personnellement. Elle a donc qualité pour recourir ( art. 88 OJ ).</w:t>
      </w:r>
    </w:p>
    <w:p>
      <w:r>
        <w:t>Enfin, le recours a été interjeté en temps utile compte tenu des féries (art. 34 al. 1 let. b et 89 al. 1 OJ) et dans la forme prévue par la loi ( art. 90 al. 1 OJ ), de sorte qu'il est en principe recevable.</w:t>
      </w:r>
    </w:p>
    <w:p>
      <w:r>
        <w:rPr>
          <w:b/>
        </w:rPr>
        <w:t>E. 2</w:t>
      </w:r>
    </w:p>
    <w:p>
      <w:r>
        <w:t>Parmi les intimés, la recourante n'a pas mentionné 22.________ et 35.________, dont les appels en cause ont été déclarés irrecevables en première instance. Invités à répondre, leurs avocats sur le plan cantonal n'ont pas fourni de procuration ni déposé d'observations en leur nom devant la Cour de céans. Ces deux personnes ont toutefois été désignées en qualité de parties par la cour cantonale, qui, après avoir annulé le jugement de première instance et débouté la recourante de ses conclusions sur appel en cause, a condamné cette dernière à leur allouer des dépens pour l'activité judiciaire accomplie en première instance. Dans ces circonstances, il convient d'inclure 22.________ et 35.________ dans la liste des intimés (cf. Kälin, Das Verfahren der staatsrechtlichen Beschwerde, 2e éd. Berne 1994, p. 221 s.). Il importe peu que la recourante n'en ait fait aucune mention, dès lors qu'il appartient en définitive au Tribunal fédéral de déterminer qui est partie devant lui (cf. ATF 90 I 8 consid. 2 in fine).</w:t>
      </w:r>
    </w:p>
    <w:p>
      <w:r>
        <w:rPr>
          <w:b/>
        </w:rPr>
        <w:t>E. 3</w:t>
      </w:r>
    </w:p>
    <w:p>
      <w:r>
        <w:t>La cour cantonale a débouté la recourante de ses conclusions relatives à l'appel en cause en présentant une double motivation. Elle a tout d'abord analysé la situation juridique de l'organe de révision envers les différents appelés en cause et est parvenue à la conclusion que la recourante n'était pas parvenue à rendre vraisemblable qu'elle disposait d'actions récursoires personnelles à l'encontre de ceux-ci, ce qui excluait tout appel en cause. En second lieu et à titre subsidiaire, la cour cantonale a retenu que l'admission d'autres parties au procès engendrerait une complication excessive de la procédure, qui, avec 55 parties deviendrait pratiquement ingérable. Par conséquent, même si l'existence d'actions récursoires était admise, l'impératif d'économie commandait de ne pas laisser procéder à l'appel en cause, qui n'avait en réalité qu'un but dilatoire.</w:t>
      </w:r>
    </w:p>
    <w:p>
      <w:r>
        <w:t>Comme chacune des motivations présentées par la cour cantonale suffit à justifier la décision attaquée, il appartenait à la recourante, sous peine d'irrecevabilité, de démontrer que chacune d'entre elles violait ses droits constitutionnels ( art. 90 al. 1 let. b OJ ; ATF 119 Ia 13 consid. 2 et l'arrêt cité). Le recours remplissant cette exigence, il convient d'entrer en matière.</w:t>
      </w:r>
    </w:p>
    <w:p>
      <w:r>
        <w:t>Les griefs de la recourante formulés à l'encontre du second pan de la motivation de la cour cantonale, à savoir le rejet de l'appel en cause pour des motifs d'économie de la procédure, seront examinés en premier lieu.</w:t>
      </w:r>
    </w:p>
    <w:p>
      <w:r>
        <w:rPr>
          <w:b/>
        </w:rPr>
        <w:t>E. 4</w:t>
      </w:r>
    </w:p>
    <w:p>
      <w:r>
        <w:t>Se prévalant d'une violation de son droit d'être entendu, la recourante reproche à la cour cantonale de n'avoir ni examiné ni discuté avec soin ses arguments lorsqu'elle a considéré que la complication excessive de la procédure justifiait de ne pas admettre les appels en cause.</w:t>
      </w:r>
    </w:p>
    <w:p>
      <w:r>
        <w:t>Comme aucune disposition de droit cantonal de procédure régissant le droit d'être entendu n'est invoquée, le grief sera examiné à la lumière de l' art. 29 al. 2 Cst. ( ATF 126 I 15 consid. 2a et les arrêts cités).</w:t>
      </w:r>
    </w:p>
    <w:p>
      <w:r>
        <w:t>Il y a notamment violation du droit d'être entendu si l'autorité ne satisfait pas à son devoir minimum d'examiner et de traiter les problèmes pertinents ( ATF 129 I 232 consid. 3.2; 124 II 146 consid. 2a). Il suffit cependant que le juge mentionne, au moins brièvement, les motifs qui l'ont guidé et sur lesquels il a fondé sa décision, de manière à ce que l'intéressé puisse se rendre compte de la portée de celle-ci et l'attaquer en connaissance de cause ( ATF 129 I 232 consid. 3.2; 125 II 369 consid. 2c p. 372). L'autorité n'a pas l'obligation d'exposer et de discuter tous les faits, moyens de preuve et griefs invoqués par les parties, mais elle peut au contraire se limiter à ceux qui, sans arbitraire, lui paraissent pertinents ( ATF 126 I 97 consid. 2b p. 102 s. et les arrêts cités). Il appartient au recourant de démontrer de façon précise quels sont les arguments pertinents présentés qui auraient été occultés par le juge (cf. art. 90 al. 1 let. b OJ ).</w:t>
      </w:r>
    </w:p>
    <w:p>
      <w:r>
        <w:t>Dès lors que la recourante se contente d'affirmer que la cour cantonale n'a ni examiné ni discuté avec soin les arguments qu'elle avait avancés au sujet de la complication de la procédure, sans autre développement, on peut douter qu'une telle critique réponde aux exigences de motivation de l' art. 90 al. 1 let. b OJ . Au demeurant, il ressort clairement de l'arrêt attaqué les raisons pour lesquelles la cour cantonale a estimé que l'impératif d'économie de la procédure justifiait le refus des appels en cause, de sorte que l'on ne discerne pas à cet égard de violation de l' art. 29 al. 2 Cst. Quant au bien-fondé de cette motivation, il ne relève pas du droit d'être entendu, mais de l'arbitraire, également invoqué par la recourante.</w:t>
      </w:r>
    </w:p>
    <w:p>
      <w:r>
        <w:rPr>
          <w:b/>
        </w:rPr>
        <w:t>E. 5</w:t>
      </w:r>
    </w:p>
    <w:p>
      <w:r>
        <w:t>Dans une argumentation prolixe, la recourante reproche à la cour cantonale d'avoir substitué sa propre appréciation à celle de l'autorité de première instance pour retenir la complication excessive de la procédure, alors que sa cognition était limitée, violant ainsi arbitrairement le droit cantonal.</w:t>
      </w:r>
    </w:p>
    <w:p>
      <w:r>
        <w:rPr>
          <w:b/>
        </w:rPr>
        <w:t>E. 5.1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81 consid. 2, 273 consid. 2.1). Pour qu'une décision soit annulée pour cause d'arbitraire, il ne suffit pas que la motivation formulée soit insoutenable, il faut encore que la décision apparaisse arbitraire dans son résultat ( ATF 131 I 217 consid. 2.1; 129 I 8 consid. 2.1 et les arrêts cités).</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128 II 259 consid. 5 p. 281).</w:t>
      </w:r>
    </w:p>
    <w:p>
      <w:r>
        <w:t>La jurisprudence considère que l'autorité cantonale qui réexamine librement la cause, alors qu'elle ne jouit que d'une cognition limitée, tombe dans l'arbitraire ( ATF 116 III 70 consid. 2b p. 71; 109 II 170 consid. 2 p. 172).</w:t>
      </w:r>
    </w:p>
    <w:p>
      <w:r>
        <w:rPr>
          <w:b/>
        </w:rPr>
        <w:t>E. 5.2</w:t>
      </w:r>
    </w:p>
    <w:p>
      <w:r>
        <w:t>En l'espèce, la cour cantonale a statué sur une décision sur incident prise en dernier ressort par le juge de première instance. Selon la procédure civile cantonale, la voie de l'appel extraordinaire pour violation de la loi au sens de l' art. 292 al. 1 let . c LPC gen. est ouverte à l'encontre de cette catégorie d'actes (art. 26 LOJ gen. - E 2.05 -; Schmidt, Le pouvoir d'examen en droit de la Cour en cas d'appel pour violation de la loi en procédure civile genevoise, SJ 1995 p. 521 s.). Lorsqu'elle est saisie par ce moyen de droit, l'autorité de recours ne peut revoir les faits que sous l'angle de l'arbitraire (Schmidt, op. cit., p. 522). En revanche, son pouvoir d'examen en droit n'est pas restreint (consid. 2 non publié de l' ATF 127 III 232 ; Schmidt, op. cit., p. 525), dans la limite des violations dénoncées par les parties (Bertossa/Gaillard/Guyet/Schmidt, Commentaire de la LPC gen., no 3 ad art. 292 LPC gen.; arrêt du Tribunal fédéral 5P.65/1991 du 25 juin 1991, in SJ 1991 p. 611, consid. 3b). Lorsque le juge dispose d'un large pouvoir d'appréciation, il peut s'avérer délicat de déterminer si la loi a ou non été violée (cf. Schmidt, op. cit., p. 531). De manière générale, devant un texte susceptible de plusieurs interprétations, l'autorité de recours évitera de condamner le choix du juge inférieur (Bertossa/Gaillard/Guyet/Schmidt, op. cit., no 8 ad art. 292 LPC ). Cela ne signifie cependant pas que l'autorité de recours chargée de vérifier l'application de la loi dépasse son pouvoir d'examen au seul motif qu'elle ne confirme pas l'appréciation juridique du premier juge. Il ne saurait en particulier y avoir d'excès si l'appréciation juridique divergente de l'instance de recours repose sur des motifs légitimes et que sa position paraît plus conforme à la ratio legis de la disposition en cause que la solution adoptée par le premier juge.</w:t>
      </w:r>
    </w:p>
    <w:p>
      <w:r>
        <w:rPr>
          <w:b/>
        </w:rPr>
        <w:t>E. 5.3</w:t>
      </w:r>
    </w:p>
    <w:p>
      <w:r>
        <w:t>Contrairement à ce que cherche à démontrer la recourante, la cour cantonale n'a nullement statué au-delà de son pouvoir d'examen en déboutant l'organe de contrôle de ses conclusions sur appel en cause pour des motifs liés à l'économie de la procédure. Tout d'abord, il convient de préciser qu'il n'est pas reproché aux juges cantonaux de s'être écartés des violations du droit soulevées par les appelants. Seule l'étendue de leur pouvoir d'appréciation concernant la possibilité de refuser l'appel en cause pour des motifs d'économie de la procédure est critiquée. A ce propos, l' art. 104 al. 2 LPC prévoit expressément que "s'il en résulte une complication excessive du procès, le juge peut refuser l'appel en cause". Cette disposition tend à rappeler que l'économie de la procédure est l'objectif essentiel de l'appel en cause (arrêt du Tribunal fédéral 4P.155/2003 du 19 décembre 2003, in SJ 2004 I p. 472, consid. 8.1 et les références citées) et que cette institution ne saurait être utilisée à des fins dilatoires (Salvadé, Dénonciation d'instance et appel en cause, thèse Lausanne 1995, p. 119). Il est vrai que l' art. 104 al. 2 LPC laisse un large pouvoir d'appréciation au juge, mais, comme on l'a vu, le seul fait que la cour cantonale n'ait pas suivi la position de l'autorité de première instance n'est pas suffisant pour démontrer que, saisis d'un appel extraordinaire, les juges auraient statué au-delà du pouvoir d'examen découlant de l' art. 292 al. 1 let . c LPC. Encore faut-il examiner les raisons qui ont conduit l'instance de recours à s'écarter de l'appréciation du premier juge. L'arrêt attaqué relève à ce sujet que l'objet de l'action principale paraissait a priori complexe et que l'admission de 53 prétentions différentes venant s'y greffer rendrait le procès pratiquement impossible à conduire. Les juges ont également souligné les difficultés représentées par une procédure civile comprenant au total 55 parties quant à la durée des auditions de témoins, à la lecture des pièces produites, à la survenance de multiples incidents de procédure et aux vérifications interminables qu'impliquerait chaque acte, même simple. La cour cantonale s'est déclarée convaincue que la participation des appelés en cause conduirait à la paralysie effective de la procédure. L'impératif d'économie et l'intérêt général de la justice à ce que la cause soit jugée dans des délais raisonnables commandaient ainsi de ne pas laisser procéder aux appels en cause, qui n'avaient en réalité qu'un but dilatoire.</w:t>
      </w:r>
    </w:p>
    <w:p>
      <w:r>
        <w:t>En pareilles circonstances, on ne peut considérer que les juges d'appel se sont écartés sans raison de l'appréciation de l'autorité de première instance et ont condamné le choix du juge inférieur d'une manière incompatible avec l' art. 292 al. 1 let . c LPC gen. Au contraire, ils n'ont fait qu'appliquer l' art. 104 al. 2 LPC gen. conformément à son but, dès lors que les éléments mis en évidence tendent tous à démontrer l'inadéquation entre la participation de plus de cinquante personnes à la procédure et les impératifs d'économie que doit en principe servir l'institution de l'appel en cause. On ne peut donc manifestement pas reprocher à la cour cantonale d'avoir excédé son pouvoir d'examen ni appliqué de manière arbitraire les art. 104 al. 2 ou 292 al. 1 let. c LPC gen., en refusant les appels en cause en raison de la complication excessive du procès.</w:t>
      </w:r>
    </w:p>
    <w:p>
      <w:r>
        <w:t>Les critiques de la recourante dirigées contre les motifs tirés de l'économie de la procédure sont donc infondées.</w:t>
      </w:r>
    </w:p>
    <w:p>
      <w:r>
        <w:rPr>
          <w:b/>
        </w:rPr>
        <w:t>E. 6</w:t>
      </w:r>
    </w:p>
    <w:p>
      <w:r>
        <w:t>En vertu de l' art. 104 al. 2 LPC , la complication excessive du procès suffit à justifier le rejet des appels en cause (cf. supra consid. 3). Par conséquent, il n'y a pas lieu d'entrer en matière sur les griefs dirigés contre le second pan de la motivation de la cour cantonale lié à la vraisemblance des prétentions récursoires, dès lors qu'ils ne sont pas de nature à modifier le résultat de la décision attaquée.</w:t>
      </w:r>
    </w:p>
    <w:p>
      <w:r>
        <w:t>Le recours doit donc être rejeté.</w:t>
      </w:r>
    </w:p>
    <w:p>
      <w:r>
        <w:rPr>
          <w:b/>
        </w:rPr>
        <w:t>E. 7</w:t>
      </w:r>
    </w:p>
    <w:p>
      <w:r>
        <w:t>Les frais et dépens, établis en tenant compte du fait que la présente cause se limite à un incident de procédure, seront mis à la charge de la recourante, qui succombe (art. 156 al. 1 et 159 al. 1 OJ).</w:t>
      </w:r>
    </w:p>
    <w:p>
      <w:r>
        <w:t>Seuls les intimés représentés par un avocat (cf. ATF 125 II 518 consid. 5b; 113 Ib 353 consid. 6b) se verront allouer une indemnité à titre de dépens, à condition qu'ils ne s'en soient pas seulement remis à justice. Une indemnité globale unique sera allouée aux intimés, créanciers solidaires, lorsqu'ils ont agi par l'intermédiaire du même avocat et qu'une seule écriture a été déposée ou que le mandataire a fourni des mémoires distincts dont le contenu est quasiment identique. Enfin, l'intimé dont l'avocat a conclu au rejet du recours sans autre motivation n'aura droit qu'à des dépens réduits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