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4P.175/2002 vom 26. November 2002</w:t>
      </w:r>
    </w:p>
    <w:p>
      <w:r>
        <w:t>Bundesgericht, 2002-11-26, FR</w:t>
      </w:r>
    </w:p>
    <w:p>
      <w:r>
        <w:rPr>
          <w:b/>
        </w:rPr>
        <w:t xml:space="preserve">Quelle: </w:t>
      </w:r>
      <w:r>
        <w:t>https://mcp.opencaselaw.ch/entscheid/bger_4P.175_2002</w:t>
      </w:r>
    </w:p>
    <w:p>
      <w:r>
        <w:t>FR: TF 4P.175/2002 du 26 novembre 2002</w:t>
      </w:r>
    </w:p>
    <w:p>
      <w:r>
        <w:t>IT: TF 4P.175/2002 del 26 novembre 2002</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une action en revendication, au fond, par une décision qui n'est susceptible d'aucun autre moyen de droit sur le plan fédéral ou cantonal, s'agissant du grief de violation directe d'un droit de rang constitutionnel (art. 84 al. 2 et 86 al. 1 OJ).</w:t>
      </w:r>
    </w:p>
    <w:p>
      <w:r>
        <w:t>La recourante est personnellement touchée par la décision entreprise, qui écarte ses conclusions tendant à la restitution de l'appartement revendiqué, de sorte qu'elle a un intérêt personnel, actuel et juridiquement protégé à ce que cette décision n'ait pas été adoptée en violation de ses droits constitutionnels; en conséquence, la qualité pour recourir ( art. 88 OJ ) doit lui être reconnue.</w:t>
      </w:r>
    </w:p>
    <w:p>
      <w:r>
        <w:t>Interjeté en temps utile (art. 34 al. 1 let. b et 89 al. 1 OJ) dans la forme prévue par la loi ( art. 90 al. 1 OJ ), le présent recours est en principe recevable.</w:t>
      </w:r>
    </w:p>
    <w:p>
      <w:r>
        <w:rPr>
          <w:b/>
        </w:rPr>
        <w:t>E. 1.2</w:t>
      </w:r>
    </w:p>
    <w:p>
      <w:r>
        <w:t>Saisi d'un recours de droit public, le Tribunal fédéral n'examine que les griefs d'ordre constitutionnel invoqués et suffisamment motivés dans l'acte de recours ( art. 90 al. 1 let. b OJ ; ATF 128 III 50 consid. 1c et les arrêts cités).</w:t>
      </w:r>
    </w:p>
    <w:p>
      <w:r>
        <w:rPr>
          <w:b/>
        </w:rPr>
        <w:t>E. 1.3</w:t>
      </w:r>
    </w:p>
    <w:p>
      <w:r>
        <w:t>Sous ch. 18 à 26 de l'acte de recours, la recourante fait grief à la cour cantonale d'avoir retenu que C.________ possédait personnellement le droit exclusif d'utiliser l'appartement revendiqué, en raison de sa qualité d'actionnaire détenteur du lot d'actions correspondant à ce logement, cela au mépris de la jurisprudence selon laquelle la conclusion d'un bail, soit l'exercice du droit de louer, est indispensable. Cette critique ne concerne pas l'établissement des faits, mais les conclusions juridiques que la Cour de justice en a tirées par l'interprétation des statuts de la société anonyme. Il s'agit d'une question de droit fédéral matériel, qui peut être prise en considération dans le recours en réforme déposé parallèlement par la demanderesse. En conséquence, ce moyen est irrecevable dans le présent recours de droit public.</w:t>
      </w:r>
    </w:p>
    <w:p>
      <w:r>
        <w:rPr>
          <w:b/>
        </w:rPr>
        <w:t>E. 2</w:t>
      </w:r>
    </w:p>
    <w:p>
      <w:r>
        <w:t>Dans un moyen articulé sous les ch. 27 à 34 de son recours, la recourante reproche à la cour cantonale une application arbitraire des art. 126 et 186 al. 1 LPC gen., d'une part parce qu'elle aurait retenu "l'existence d'un bail entre l'appelante (sic) et SI X.________", et, d'autre part, parce que l'intimé A.________ n'aurait ni allégué ni prouvé que C.________, en tant que locataire de X.________ en liquidation, était fondé à lui conférer un droit personnel sur l'appartement revendiqué. La recourante y voit une violation de son droit d'être entendue.</w:t>
      </w:r>
    </w:p>
    <w:p>
      <w:r>
        <w:rPr>
          <w:b/>
        </w:rPr>
        <w:t>E. 2.1</w:t>
      </w:r>
    </w:p>
    <w:p>
      <w:r>
        <w:t>L' art. 186 al. 1 LPC gen. met le fardeau de la preuve à la charge de la partie qui allègue un fait pour en déduire soit un droit soit sa libération. En cela, la portée de cette disposition n'est pas différente de celle de l' art. 8 CC et concerne la répartition du fardeau de la preuve et la détermination de la partie qui doit assumer les conséquences de l'échec de la preuve ( ATF 127 III 519 consid. 2a, p. 522; 125 III 78 consid. 3b). Ce moyen doit être invoqué dans la procédure de recours en réforme; il s'avère irrecevable dans celle de recours de droit public. Par contre, lorsque l'appréciation des preuves convainc le juge qu'une allégation de fait a été prouvée ou réfutée, la question de la répartition du fardeau de la preuve ne se pose plus et le grief de violation de l' art. 8 CC , respectivement de 186 al. 1 LPC gen., devient sans objet ( ATF 122 III 219 consid. 3c p. 223). De plus, l'appréciation anticipée et non arbitraire des preuves ne constitue pas une atteinte au droit d'être entendu directement déduit de l' art. 29 al. 2 Cst. (cf. ATF 125 I 127 consid. 6c/cc in fine p. 135, 417 consid. 7b p. 430 concernant l' art. 4 aCst. , jurisprudence pleinement applicable à l' art. 29 al. 2 Cst. ). Pareillement, la question de l'allégation des faits selon l' art. 126 LPC gen. a perdu toute actualité lorsque le juge a procédé à l'appréciation effective - ou anticipée - des preuves.</w:t>
      </w:r>
    </w:p>
    <w:p>
      <w:r>
        <w:rPr>
          <w:b/>
        </w:rPr>
        <w:t>E. 2.2</w:t>
      </w:r>
    </w:p>
    <w:p>
      <w:r>
        <w:t>Saisi d'un recours de droit public mettant en cause cette dernière, le Tribunal fédéral examine seulement si le juge cantonal a outrepassé son pouvoir d'appréciation et établi les faits de manière arbitraire ( ATF 127 I 38 consid. 2a p. 41; 124 I 208 consid. 4a; 120 Ia 31 consid. 2d p. 37/38; 118 Ia 28 consid. 1b p. 30 et les arrêts cités).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w:t>
      </w:r>
    </w:p>
    <w:p>
      <w:r>
        <w:rPr>
          <w:b/>
        </w:rPr>
        <w:t>E. 2.3</w:t>
      </w:r>
    </w:p>
    <w:p>
      <w:r>
        <w:t>En l'espèce, la recourante se trompe lorsqu'elle soutient que la cour cantonale a retenu implicitement l'existence d'un bail entre l'intimé et X.________ en liquidation, dès l'instant où elle a fait allusion au bail éventuel liant cette dernière au détenteur des actions correspondant à l'appartement revendiqué et où elle s'est encore référée à "l'autorisation de sous-location en faveur dudit actionnaire qui n'occupe pas personnellement les locaux". Ces considérations sont totalement dépassées et sans pertinence, dans la mesure où la juridiction cantonale a retenu le témoignage de B.________, selon lequel l'intimé avait participé, par 37'000 fr., à l'acquisition du capital social de X.________, mais n'avait pas exigé la remise des actions de cette société donnant le droit d'occuper le logement litigieux, en sorte que C.________ était le propriétaire à titre fiduciaire de l'appartement utilisé par A.________. En appréciant ce témoignage, qui confirmait une lettre du 23 février 1998, et en retenant sur la base de cette déposition l'existence d'un contrat (qu'elle n'a pas qualifié) conférant à l'intimé un droit personnel d'habiter l'appartement en cause, la cour cantonale n'a nullement versé dans l'arbitraire. Le moyen doit être rejeté dans la mesure de sa recevabilité.</w:t>
      </w:r>
    </w:p>
    <w:p>
      <w:r>
        <w:rPr>
          <w:b/>
        </w:rPr>
        <w:t>E. 3</w:t>
      </w:r>
    </w:p>
    <w:p>
      <w:r>
        <w:t>La recourante se plaint de ce que la Cour de justice a estimé que l'intimé aurait acquis un droit personnel d'occuper l'appartement litigieux, en vertu d'une relation de fiducie ou de société simple. D'après elle, dans l'hypothèse où cette conclusion procéderait de l'établissement de la réelle et commune intention des parties, il s'agirait d'une constatation de fait arbitraire.</w:t>
      </w:r>
    </w:p>
    <w:p>
      <w:r>
        <w:t>A teneur de l' art. 90 al. 1 let. b OJ , la recourante ne saurait introduire un moyen hypothétique ou éventuel, un tel procédé ne respectant pas les exigences strictes de motivation instaurées par cette règle. Le grief s'avère ainsi irrecevable.</w:t>
      </w:r>
    </w:p>
    <w:p>
      <w:r>
        <w:t>A supposer qu'il eût été recevable, le moyen devrait être rejeté, parce que les constatations posées par la cour cantonale échappent au grief d'arbitraire.</w:t>
      </w:r>
    </w:p>
    <w:p>
      <w:r>
        <w:t>Contrairement à ce que prétend la recourante, la réelle et commune intention des parties ne portait pas "uniquement sur la détention d'actions à titre fiduciaire", mais, d'après les constatations de la juridiction intimée, également sur la mise à disposition d'un appartement sans frais, dès lors que le paiement des charges incombait jusqu'en février 1998 au détenteur à titre fiduciaire. A cet égard, la Cour de justice a relevé que, par la suite, l'intimé avait été maintenu dans la situation d'occupant de l'appartement correspondant au lot d'actions détenu alors par C.________, mais avec l'obligation, nouvelle, de payer les charges à la société propriétaire. Ces éléments découlent directement du témoignage de B.________ et du comportement des parties à l'arrangement de 1975, lequel n'a jamais été remis en cause par l'une ou l'autre d'entre elles, avant que la recourante ne revendique l'appartement, à la suite du rejet de ses prétentions au paiement d'un loyer. En définitive, la critique de la recourante porte sur les conséquences juridiques que la cour cantonale a tirées de cette situation de fait, et non pas sur l'établissement de cette dernière. Le grief doit en conséquence être rejeté dans la mesure où il est recevable.</w:t>
      </w:r>
    </w:p>
    <w:p>
      <w:r>
        <w:rPr>
          <w:b/>
        </w:rPr>
        <w:t>E. 4</w:t>
      </w:r>
    </w:p>
    <w:p>
      <w:r>
        <w:t>Enfin, la recourante reproche à l'autorité cantonale de n'avoir tenu aucun compte de la mise en demeure, adressée le 17 décembre 1999 à l'intimé, de restituer la possession de l'appartement litigieux d'ici au 31 janvier 2000, fait que l'intéressé n'aurait pas contesté.</w:t>
      </w:r>
    </w:p>
    <w:p>
      <w:r>
        <w:t>Toutefois, comme la cour cantonale a estimé que l'intimé jouissait d'un droit personnel - découlant d'un contrat de fiducie ou de société simple - à occuper l'appartement en cause, qui faisait valablement échec à la revendication de la recourante, ce fait, établi, n'avait plus aucune pertinence. Savoir si la solution retenue par la juridiction cantonale consacre une violation du droit fédéral relève de la procédure de recours en réforme, et non pas du présent recours de droit public.</w:t>
      </w:r>
    </w:p>
    <w:p>
      <w:r>
        <w:t>Le moyen est privé de tout fondement.</w:t>
      </w:r>
    </w:p>
    <w:p>
      <w:r>
        <w:rPr>
          <w:b/>
        </w:rPr>
        <w:t>E. 5</w:t>
      </w:r>
    </w:p>
    <w:p>
      <w:r>
        <w:t>Entièrement infondé, le recours doit être rejeté dans la mesure où il est recevable. Vu l'issue du litige, la recourante paiera l'émolument de justice et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