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4P.172/1999 vom 17. Februar 2000</w:t>
      </w:r>
    </w:p>
    <w:p>
      <w:r>
        <w:t>Bundesgericht, 2000-02-17, DE</w:t>
      </w:r>
    </w:p>
    <w:p>
      <w:r>
        <w:rPr>
          <w:b/>
        </w:rPr>
        <w:t xml:space="preserve">Quelle: </w:t>
      </w:r>
      <w:r>
        <w:t>https://mcp.opencaselaw.ch/entscheid/bger_4P.172_1999</w:t>
      </w:r>
    </w:p>
    <w:p>
      <w:r>
        <w:t>FR: TF 4P.172/1999 du 17 février 2000</w:t>
      </w:r>
    </w:p>
    <w:p>
      <w:r>
        <w:t>IT: TF 4P.172/1999 del 17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Das Bundesgericht prüft die Zulässigkeit der bei</w:t>
      </w:r>
    </w:p>
    <w:p>
      <w:r>
        <w:t>ihm eingereichten Beschwerden von Amtes wegen und mit freier</w:t>
      </w:r>
    </w:p>
    <w:p>
      <w:r>
        <w:t>Kognition ( BGE 124 I 11 E. 1 S. 13).</w:t>
      </w:r>
    </w:p>
    <w:p>
      <w:r>
        <w:t>b) Das angefochtene Schiedsgerichtsurteil betrifft</w:t>
      </w:r>
    </w:p>
    <w:p>
      <w:r>
        <w:t>eine internationale privatrechtliche Streitigkeit und kann</w:t>
      </w:r>
    </w:p>
    <w:p>
      <w:r>
        <w:t>daher gemäss Art. 190 IPRG angefochten werden. Diese Mög-</w:t>
      </w:r>
    </w:p>
    <w:p>
      <w:r>
        <w:t>lichkeit wurde nicht ausdrücklich ausgeschlossen, weshalb</w:t>
      </w:r>
    </w:p>
    <w:p>
      <w:r>
        <w:t>kein gültiger Rechtsmittelausschluss gemäss Art. 192 IPRG</w:t>
      </w:r>
    </w:p>
    <w:p>
      <w:r>
        <w:t>vorliegt ( BGE 116 II 639 , E. 3b).</w:t>
      </w:r>
    </w:p>
    <w:p>
      <w:r>
        <w:rPr>
          <w:b/>
        </w:rPr>
        <w:t>E. 2</w:t>
      </w:r>
    </w:p>
    <w:p>
      <w:r>
        <w:t>a) Die Beschwerdeführerin rügt, das Schiedsgericht</w:t>
      </w:r>
    </w:p>
    <w:p>
      <w:r>
        <w:t>sei auf Grund der Befangenheit des Schiedsrichters Dr.</w:t>
      </w:r>
    </w:p>
    <w:p>
      <w:r>
        <w:t>Karrer nicht vorschriftsgemäss zusammengesetzt, weshalb eine</w:t>
      </w:r>
    </w:p>
    <w:p>
      <w:r>
        <w:t>Verletzung von Art. 190 Abs. 2 lit. a IPRG vorliege.</w:t>
      </w:r>
    </w:p>
    <w:p>
      <w:r>
        <w:t>b) Die Beschwerdegegnerin macht geltend, diese Rüge</w:t>
      </w:r>
    </w:p>
    <w:p>
      <w:r>
        <w:t>sei verspätet, zumal die Beschwerdeführerin nicht versucht</w:t>
      </w:r>
    </w:p>
    <w:p>
      <w:r>
        <w:t>habe, die Abweisung ihres Rekusationsbegehrens durch die</w:t>
      </w:r>
    </w:p>
    <w:p>
      <w:r>
        <w:t>Zürcher Handelskammer anzufechten und sich danach vorbehalt-</w:t>
      </w:r>
    </w:p>
    <w:p>
      <w:r>
        <w:t>los in das Verfahren vor dem Schiedsgericht eingelassen</w:t>
      </w:r>
    </w:p>
    <w:p>
      <w:r>
        <w:t>habe. Die Beschwerdegegnerin verkennt dabei, dass die direk-</w:t>
      </w:r>
    </w:p>
    <w:p>
      <w:r>
        <w:t>te Anfechtung von Ausstandsentscheiden privater Gremien nach</w:t>
      </w:r>
    </w:p>
    <w:p>
      <w:r>
        <w:t>der Rechtsprechung des Bundesgerichts ausgeschlossen ist</w:t>
      </w:r>
    </w:p>
    <w:p>
      <w:r>
        <w:t>( BGE 118 II 359 E. 3b). Die Beschwerdegegnerin macht zudem</w:t>
      </w:r>
    </w:p>
    <w:p>
      <w:r>
        <w:t>geltend, die Beschwerdeführerin habe den Teilentscheid des</w:t>
      </w:r>
    </w:p>
    <w:p>
      <w:r>
        <w:t>Schiedsgerichts vom 18. Mai 1998 mit der Rüge anfechten kön-</w:t>
      </w:r>
    </w:p>
    <w:p>
      <w:r>
        <w:t>nen, das Schiedsgericht sei vorschriftswidrig zusammenge-</w:t>
      </w:r>
    </w:p>
    <w:p>
      <w:r>
        <w:t>setzt. Ob dies zutrifft, kann offen bleiben, weil die Rüge</w:t>
      </w:r>
    </w:p>
    <w:p>
      <w:r>
        <w:t>ohnehin unbegründet ist. Sie wurde nämlich in gleicher Weise</w:t>
      </w:r>
    </w:p>
    <w:p>
      <w:r>
        <w:t>auch im Parallelverfahren 4P.168/1999 der Beschwerdeführerin</w:t>
      </w:r>
    </w:p>
    <w:p>
      <w:r>
        <w:t>gegen die Roche Diagnostic GmBH erhoben und vom Bundesge-</w:t>
      </w:r>
    </w:p>
    <w:p>
      <w:r>
        <w:t>richt abgewiesen. Zur Begründung sei zusammenfassend ange-</w:t>
      </w:r>
    </w:p>
    <w:p>
      <w:r>
        <w:t>führt, dass der Vorwurf, Dr. Karrer habe wahrheitswidrig an-</w:t>
      </w:r>
    </w:p>
    <w:p>
      <w:r>
        <w:t>gegeben, dass der Rückzug des Mandatsantrags und nicht die</w:t>
      </w:r>
    </w:p>
    <w:p>
      <w:r>
        <w:t>Ablehnungsanträge der Beschwerdeführerin Anlass für den Fax-</w:t>
      </w:r>
    </w:p>
    <w:p>
      <w:r>
        <w:t>Brief vom 9. Juni 1997 gewesen sei, nicht erwiesen ist, weil</w:t>
      </w:r>
    </w:p>
    <w:p>
      <w:r>
        <w:t>seine Sachverhaltsdarstellung nicht widerlegt wurde. Weiter</w:t>
      </w:r>
    </w:p>
    <w:p>
      <w:r>
        <w:t>ist die Befürchtung der Beschwerdeführerin, Dr. Karrer würde</w:t>
      </w:r>
    </w:p>
    <w:p>
      <w:r>
        <w:t>ihr die Ablehnung der Zustimmung zur fraglichen Mandatsüber-</w:t>
      </w:r>
    </w:p>
    <w:p>
      <w:r>
        <w:t>nahme bewusst oder unbewusst nachtragen, objektiv nicht ge-</w:t>
      </w:r>
    </w:p>
    <w:p>
      <w:r>
        <w:t>rechtfertigt, weil er den Parteien die Möglichkeit der Ab-</w:t>
      </w:r>
    </w:p>
    <w:p>
      <w:r>
        <w:t>lehnung ausdrücklich offeriert und damit sein Verständnis</w:t>
      </w:r>
    </w:p>
    <w:p>
      <w:r>
        <w:t>zum Ausdruck gebracht hat, dass die Beschwerdeführerin bei</w:t>
      </w:r>
    </w:p>
    <w:p>
      <w:r>
        <w:t>der Übernahme des Mandats die Möglichkeit eines Interessen-</w:t>
      </w:r>
    </w:p>
    <w:p>
      <w:r>
        <w:t>konflikts hätte erblicken können, und zudem die Ablehnung</w:t>
      </w:r>
    </w:p>
    <w:p>
      <w:r>
        <w:t>keine praktische Auswirkung hatte, weil der Mandatsantrag</w:t>
      </w:r>
    </w:p>
    <w:p>
      <w:r>
        <w:t>zurückgezogen wurde.</w:t>
      </w:r>
    </w:p>
    <w:p>
      <w:r>
        <w:rPr>
          <w:b/>
        </w:rPr>
        <w:t>E. 3</w:t>
      </w:r>
    </w:p>
    <w:p>
      <w:r>
        <w:t>Als weitere formelle Rüge macht die Beschwerdefüh-</w:t>
      </w:r>
    </w:p>
    <w:p>
      <w:r>
        <w:t>rerin sinngemäss geltend, das Schiedsgericht habe ihren An-</w:t>
      </w:r>
    </w:p>
    <w:p>
      <w:r>
        <w:t>spruch auf rechtliches Gehör bzw. die daraus abgeleitete Be-</w:t>
      </w:r>
    </w:p>
    <w:p>
      <w:r>
        <w:t>gründungspflicht verletzt. Der angefochtene Entscheid be-</w:t>
      </w:r>
    </w:p>
    <w:p>
      <w:r>
        <w:t>gründe nicht, weshalb der Anspruch der Beschwerdegegnerin</w:t>
      </w:r>
    </w:p>
    <w:p>
      <w:r>
        <w:t>gutgeheissen worden sei. Es fehle jeder Hinweis auf die tat-</w:t>
      </w:r>
    </w:p>
    <w:p>
      <w:r>
        <w:t>sächlichen und rechtlichen Anspruchsgrundlagen. Das Gericht</w:t>
      </w:r>
    </w:p>
    <w:p>
      <w:r>
        <w:t>führe lediglich aus, weshalb seiner Ansicht nach die Argu-</w:t>
      </w:r>
    </w:p>
    <w:p>
      <w:r>
        <w:t>mente der Beschwerdeführerin nicht zutreffen würden.</w:t>
      </w:r>
    </w:p>
    <w:p>
      <w:r>
        <w:t>Die Beschwerdeführerin lässt dabei ausser Acht,</w:t>
      </w:r>
    </w:p>
    <w:p>
      <w:r>
        <w:t>dass der Gehörsanspruch gemäss Art. 190 Abs. 2 lit. d IPRG</w:t>
      </w:r>
    </w:p>
    <w:p>
      <w:r>
        <w:t>die Begründungspflicht nicht einschliesst ( BGE 116 II 373 ,</w:t>
      </w:r>
    </w:p>
    <w:p>
      <w:r>
        <w:t>E. 7). Im Übrigen hat das Schiedsgericht seinen Entscheid</w:t>
      </w:r>
    </w:p>
    <w:p>
      <w:r>
        <w:t>durchaus begründet. Das Schiedsgericht gab als Anspruchs-</w:t>
      </w:r>
    </w:p>
    <w:p>
      <w:r>
        <w:t>grundlage an, dass die Beschwerdeführerin einen Vertrags-</w:t>
      </w:r>
    </w:p>
    <w:p>
      <w:r>
        <w:t>bruch begangen habe, indem sie den "Lozol"-Vertrag vorzeitig</w:t>
      </w:r>
    </w:p>
    <w:p>
      <w:r>
        <w:t>gekündigt habe (Final Award, E. R). Zudem setzte sich das</w:t>
      </w:r>
    </w:p>
    <w:p>
      <w:r>
        <w:t>Schiedsgericht mit den Argumenten der Beschwerdeführerin</w:t>
      </w:r>
    </w:p>
    <w:p>
      <w:r>
        <w:t>auseinander, mit denen sie den gültigen Bestand des "Lozol"-</w:t>
      </w:r>
    </w:p>
    <w:p>
      <w:r>
        <w:t>Vertrages in Frage stellte und die Berechtigung der Beendi-</w:t>
      </w:r>
    </w:p>
    <w:p>
      <w:r>
        <w:t>gung geltend machte (Final Award, E. M - Q). Diese eingehen-</w:t>
      </w:r>
    </w:p>
    <w:p>
      <w:r>
        <w:t>de Auseinandersetzung mit den Vorbringen der Beschwerdefüh-</w:t>
      </w:r>
    </w:p>
    <w:p>
      <w:r>
        <w:t>rerin kann - entgegen ihrer Auffassung - nicht als Verlet-</w:t>
      </w:r>
    </w:p>
    <w:p>
      <w:r>
        <w:t>zung des Gleichbehandlungsgrundsatzes gewertet werden, weil</w:t>
      </w:r>
    </w:p>
    <w:p>
      <w:r>
        <w:t>das Gericht - soweit es seinen Entscheid begründet - bei</w:t>
      </w:r>
    </w:p>
    <w:p>
      <w:r>
        <w:t>Gutheissung einer Klage angeben muss, weshalb es die Einwän-</w:t>
      </w:r>
    </w:p>
    <w:p>
      <w:r>
        <w:t>de der beklagten Partei als nicht stichhaltig erachtet.</w:t>
      </w:r>
    </w:p>
    <w:p>
      <w:r>
        <w:rPr>
          <w:b/>
        </w:rPr>
        <w:t>E. 4</w:t>
      </w:r>
    </w:p>
    <w:p>
      <w:r>
        <w:t>In materieller Hinsicht macht die Beschwerdeführe-</w:t>
      </w:r>
    </w:p>
    <w:p>
      <w:r>
        <w:t>rin geltend, die Kündigung des "Lozol"-Vertrages sei zuläs-</w:t>
      </w:r>
    </w:p>
    <w:p>
      <w:r>
        <w:t>sig gewesen, weil bezüglich der am 13. Januar 1992 unter-</w:t>
      </w:r>
    </w:p>
    <w:p>
      <w:r>
        <w:t>zeichneten Verträge eine Täuschung vorliege. Die BMG habe</w:t>
      </w:r>
    </w:p>
    <w:p>
      <w:r>
        <w:t>bereits vor Vertragsschluss gewusst, dass bei zwei Patien-</w:t>
      </w:r>
    </w:p>
    <w:p>
      <w:r>
        <w:t>ten, die "Bisphosphonate" testeten, schwerwiegende uner-</w:t>
      </w:r>
    </w:p>
    <w:p>
      <w:r>
        <w:t>wünschte Ereignisse aufgetreten seien und habe die entspre-</w:t>
      </w:r>
    </w:p>
    <w:p>
      <w:r>
        <w:t>chenden Unterlagen der Beschwerdeführerin erst zwei Wochen</w:t>
      </w:r>
    </w:p>
    <w:p>
      <w:r>
        <w:t>nach Unterzeichnung der Verträge vorgelegt. Darin hätte das</w:t>
      </w:r>
    </w:p>
    <w:p>
      <w:r>
        <w:t>Schiedsgericht einen Verstoss gegen die aus dem Vertrauens-</w:t>
      </w:r>
    </w:p>
    <w:p>
      <w:r>
        <w:t>prinzip fliessende Aufklärungs- und Informationspflicht er-</w:t>
      </w:r>
    </w:p>
    <w:p>
      <w:r>
        <w:t>blicken müssen, weil die Beschwerdeführerin bei Kenntnis</w:t>
      </w:r>
    </w:p>
    <w:p>
      <w:r>
        <w:t>dieser ihr nicht bekannten Unterlagen die Verträge nicht</w:t>
      </w:r>
    </w:p>
    <w:p>
      <w:r>
        <w:t>abgeschlossen hätte. Das Schiedsgericht habe daher den Ordre</w:t>
      </w:r>
    </w:p>
    <w:p>
      <w:r>
        <w:t>public im Sinne Art. 190 Abs. 2 lit. e IPRG verletzt, indem</w:t>
      </w:r>
    </w:p>
    <w:p>
      <w:r>
        <w:t>es verneint habe, dass diese Verträge unter einem Willens-</w:t>
      </w:r>
    </w:p>
    <w:p>
      <w:r>
        <w:t>mangel litten.</w:t>
      </w:r>
    </w:p>
    <w:p>
      <w:r>
        <w:t>a) Nach der Rechtsprechung verstösst die materielle</w:t>
      </w:r>
    </w:p>
    <w:p>
      <w:r>
        <w:t>Beurteilung eines streitigen Anspruchs gegen den Ordre pub-</w:t>
      </w:r>
    </w:p>
    <w:p>
      <w:r>
        <w:t>lic, wenn sie im Ergebnis mit fundamentalen Rechtsgrundsät-</w:t>
      </w:r>
    </w:p>
    <w:p>
      <w:r>
        <w:t>zen unvereinbar ist, welche nach schweizerischer Auffassung</w:t>
      </w:r>
    </w:p>
    <w:p>
      <w:r>
        <w:t>unabhängig vom anwendbaren Recht und damit überstaatlich</w:t>
      </w:r>
    </w:p>
    <w:p>
      <w:r>
        <w:t>Geltung beanspruchen ( BGE 120 II 155 E. 6a S. 166 f. mit</w:t>
      </w:r>
    </w:p>
    <w:p>
      <w:r>
        <w:t>Hinweisen). Zu diesen Rechtsgrundsätzen gehört insbesondere</w:t>
      </w:r>
    </w:p>
    <w:p>
      <w:r>
        <w:t>das Vertrauensprinzip ( BGE 120 II 155 E. 6a S. 166; 117 II</w:t>
      </w:r>
    </w:p>
    <w:p>
      <w:r>
        <w:t>646 E. 3 S. 606 mit Hinweisen). Ein Verstoss gegen dieses</w:t>
      </w:r>
    </w:p>
    <w:p>
      <w:r>
        <w:t>Prinzip bzw. eine sogenannte culpa in contrahendo kann vor-</w:t>
      </w:r>
    </w:p>
    <w:p>
      <w:r>
        <w:t>liegen, wenn in Vertragsverhandlungen ein Verhandlungspart-</w:t>
      </w:r>
    </w:p>
    <w:p>
      <w:r>
        <w:t>ner dem anderen für dessen Willensbildung erkennbar wesent-</w:t>
      </w:r>
    </w:p>
    <w:p>
      <w:r>
        <w:t>liche Tatsachen verschweigt, die dieser weder kannte noch</w:t>
      </w:r>
    </w:p>
    <w:p>
      <w:r>
        <w:t>kennen konnte (vgl. BGE 121 III 350 E. 6c S. 354 f. mit Hin-</w:t>
      </w:r>
    </w:p>
    <w:p>
      <w:r>
        <w:t>weisen und BGE 105 II 75 E. 2a S. 79 f.).</w:t>
      </w:r>
    </w:p>
    <w:p>
      <w:r>
        <w:t>b) Im vorliegenden Fall führte das Schiedsgericht</w:t>
      </w:r>
    </w:p>
    <w:p>
      <w:r>
        <w:t>zum Vorwurf, die BMG habe gegen das Vertrauensprinzip ver-</w:t>
      </w:r>
    </w:p>
    <w:p>
      <w:r>
        <w:t>stossen, auf Seite 27 des Entscheides sinngemäss aus, sie</w:t>
      </w:r>
    </w:p>
    <w:p>
      <w:r>
        <w:t>habe nie versucht, absichtlich Informationen zurückzuhalten.</w:t>
      </w:r>
    </w:p>
    <w:p>
      <w:r>
        <w:t>Tatsächlich habe Dr. VandePol verschiedene Informationen,</w:t>
      </w:r>
    </w:p>
    <w:p>
      <w:r>
        <w:t>darunter auch solche über unerwünschte Ereignisse verlangt,</w:t>
      </w:r>
    </w:p>
    <w:p>
      <w:r>
        <w:t>um die IND Anwendung vorzubereiten. Dr. Schmidt habe Dr.</w:t>
      </w:r>
    </w:p>
    <w:p>
      <w:r>
        <w:t>Schuster über die unerwünschten Ereignisse informiert. Es</w:t>
      </w:r>
    </w:p>
    <w:p>
      <w:r>
        <w:t>seien jedoch nur zwei von etwa hundert Patienten gewesen,</w:t>
      </w:r>
    </w:p>
    <w:p>
      <w:r>
        <w:t>wie Dr. Gaich gesagt habe. Dies habe keine Reaktion ausge-</w:t>
      </w:r>
    </w:p>
    <w:p>
      <w:r>
        <w:t>löst. Auch nach dem Abschluss der "Bisphosphonate"-Verträge</w:t>
      </w:r>
    </w:p>
    <w:p>
      <w:r>
        <w:t>sei nicht versucht worden, schwere unerwünschte Ereignisse</w:t>
      </w:r>
    </w:p>
    <w:p>
      <w:r>
        <w:t>vor der Beschwerdeführerin geheimzuhalten. Unter diesen Um-</w:t>
      </w:r>
    </w:p>
    <w:p>
      <w:r>
        <w:t>ständen kann nicht gesagt werden, dass die fehlende Übergabe</w:t>
      </w:r>
    </w:p>
    <w:p>
      <w:r>
        <w:t>von schriftlichen Dokumenten zu den beiden unerwünschten</w:t>
      </w:r>
    </w:p>
    <w:p>
      <w:r>
        <w:t>Ereignissen, deren Ursache vor Vertragsabschluss noch nicht</w:t>
      </w:r>
    </w:p>
    <w:p>
      <w:r>
        <w:t>bekannt war, mit dem Vertrauensprinzip schlechthin unverein-</w:t>
      </w:r>
    </w:p>
    <w:p>
      <w:r>
        <w:t>bar sei und daher ein Verstoss gegen den Ordre public vor-</w:t>
      </w:r>
    </w:p>
    <w:p>
      <w:r>
        <w:t>liege.</w:t>
      </w:r>
    </w:p>
    <w:p>
      <w:r>
        <w:rPr>
          <w:b/>
        </w:rPr>
        <w:t>E. 5</w:t>
      </w:r>
    </w:p>
    <w:p>
      <w:r>
        <w:t>a) Alsdann macht die Beschwerdeführerin geltend,</w:t>
      </w:r>
    </w:p>
    <w:p>
      <w:r>
        <w:t>das Schiedsgericht habe den Ordre public verletzt, indem es</w:t>
      </w:r>
    </w:p>
    <w:p>
      <w:r>
        <w:t>nach dem Scheitern des ursprünglichen Plans zur Entwicklung</w:t>
      </w:r>
    </w:p>
    <w:p>
      <w:r>
        <w:t>des "Bisphosphonate"-Medikaments ein Recht der Beschwerde-</w:t>
      </w:r>
    </w:p>
    <w:p>
      <w:r>
        <w:t>führerin zur Aufhebung der am 13. Januar 1992 unterzeichne-</w:t>
      </w:r>
    </w:p>
    <w:p>
      <w:r>
        <w:t>ten Verträge verneint habe. Ein solches Recht ergebe sich</w:t>
      </w:r>
    </w:p>
    <w:p>
      <w:r>
        <w:t>aus Art. 3.01 des Lizenzvertrages vom 13. Januar 1992, der</w:t>
      </w:r>
    </w:p>
    <w:p>
      <w:r>
        <w:t>vorsehe, dass alle wesentlichen Abweichungen vom Entwick-</w:t>
      </w:r>
    </w:p>
    <w:p>
      <w:r>
        <w:t>lungsplan hinsichtlich des Zeitrahmens, Budgets und Indi-</w:t>
      </w:r>
    </w:p>
    <w:p>
      <w:r>
        <w:t>kationen der vorherigen Zustimmung durch das "Steering</w:t>
      </w:r>
    </w:p>
    <w:p>
      <w:r>
        <w:t>Commitee" bedürften. Diese Bestimmung überlasse jeder Par-</w:t>
      </w:r>
    </w:p>
    <w:p>
      <w:r>
        <w:t>tei den freien Entscheid, ob sie einer solchen Abänderung</w:t>
      </w:r>
    </w:p>
    <w:p>
      <w:r>
        <w:t>des Entwicklungsplans und damit des Vertrags zustimme oder</w:t>
      </w:r>
    </w:p>
    <w:p>
      <w:r>
        <w:t>eben nicht. Das Schiedsgericht habe der Beschwerdeführerin</w:t>
      </w:r>
    </w:p>
    <w:p>
      <w:r>
        <w:t>diese Wahlfreiheit abgesprochen und angenommen, es sei nicht</w:t>
      </w:r>
    </w:p>
    <w:p>
      <w:r>
        <w:t>die Meinung der Parteien gewesen, einer Partei die Möglich-</w:t>
      </w:r>
    </w:p>
    <w:p>
      <w:r>
        <w:t>keit zu geben, (jederzeit) die Zustimmung zu verweigern. Zu-</w:t>
      </w:r>
    </w:p>
    <w:p>
      <w:r>
        <w:t>dem habe das Gericht ohne Grundlage angenommen, die Parteien</w:t>
      </w:r>
    </w:p>
    <w:p>
      <w:r>
        <w:t>seien verpflichtet gewesen, in einer vernünftigen Weise zu</w:t>
      </w:r>
    </w:p>
    <w:p>
      <w:r>
        <w:t>kooperieren, um vernünftige Anpassungen eines Entwicklungs-</w:t>
      </w:r>
    </w:p>
    <w:p>
      <w:r>
        <w:t>plans zu ermöglichen. Damit sei der Grundsatz der Vertrags-</w:t>
      </w:r>
    </w:p>
    <w:p>
      <w:r>
        <w:t>freiheit verletzt.</w:t>
      </w:r>
    </w:p>
    <w:p>
      <w:r>
        <w:t>b) Mit diesen Ausführungen wird die Interpretation</w:t>
      </w:r>
    </w:p>
    <w:p>
      <w:r>
        <w:t>des Art. 3.01 des Lizenzvertrags vom 13. Januar 1992 durch</w:t>
      </w:r>
    </w:p>
    <w:p>
      <w:r>
        <w:t>das Schiedsgericht kritisiert. Die Beschwerdeführerin lässt</w:t>
      </w:r>
    </w:p>
    <w:p>
      <w:r>
        <w:t>dabei ausser Acht, dass eine unzutreffende Auslegung eines</w:t>
      </w:r>
    </w:p>
    <w:p>
      <w:r>
        <w:t>Vertrages für sich alleine noch keinen Verstoss gegen den</w:t>
      </w:r>
    </w:p>
    <w:p>
      <w:r>
        <w:t>Ordre public darstellt. Dem Bundesgericht steht es im vor-</w:t>
      </w:r>
    </w:p>
    <w:p>
      <w:r>
        <w:t>liegenden Verfahren nicht zu, das Auslegungsergebnis, zu</w:t>
      </w:r>
    </w:p>
    <w:p>
      <w:r>
        <w:t>welchem das Schiedsgericht gelangt ist, auf seine Recht-</w:t>
      </w:r>
    </w:p>
    <w:p>
      <w:r>
        <w:t>oder Verfassungsmässigkeit (Willkürverbot) zu überprüfen.</w:t>
      </w:r>
    </w:p>
    <w:p>
      <w:r>
        <w:t>Damit bleibt allein zu beurteilen, ob das Auslegungsergeb-</w:t>
      </w:r>
    </w:p>
    <w:p>
      <w:r>
        <w:t>nis, d.h. der vom Schiedsgericht festgestellte Vertragsin-</w:t>
      </w:r>
    </w:p>
    <w:p>
      <w:r>
        <w:t>halt mit dem materiellen Ordre public vereinbar ist (BGE 117</w:t>
      </w:r>
    </w:p>
    <w:p>
      <w:r>
        <w:t>II 604 E. 4 S. 607).</w:t>
      </w:r>
    </w:p>
    <w:p>
      <w:r>
        <w:t>c) Diesbezüglich macht die Beschwerdeführerin gel-</w:t>
      </w:r>
    </w:p>
    <w:p>
      <w:r>
        <w:t>tend, das Schiedsgericht habe sie dazu verpflichtet, das</w:t>
      </w:r>
    </w:p>
    <w:p>
      <w:r>
        <w:t>Dauerschuldverhältnis unter vollkommen veränderten Bedingun-</w:t>
      </w:r>
    </w:p>
    <w:p>
      <w:r>
        <w:t>gen fortzuführen, was mit der schweizerischen Rechts- und</w:t>
      </w:r>
    </w:p>
    <w:p>
      <w:r>
        <w:t>Werteordnung schlechthin nicht vereinbar sei.</w:t>
      </w:r>
    </w:p>
    <w:p>
      <w:r>
        <w:t>d) Die Beschwerdeführerin rügt damit sinngemäss</w:t>
      </w:r>
    </w:p>
    <w:p>
      <w:r>
        <w:t>eine Verletzung des allgemeinen Grundsatzes, dass Dauer-</w:t>
      </w:r>
    </w:p>
    <w:p>
      <w:r>
        <w:t>schuldverhältnisse aus wichtigen Gründen vorzeitig beendet</w:t>
      </w:r>
    </w:p>
    <w:p>
      <w:r>
        <w:t>werden dürfen, wenn deren Fortsetzung für eine Partei nicht</w:t>
      </w:r>
    </w:p>
    <w:p>
      <w:r>
        <w:t>mehr zumutbar ist ( BGE 122 III 262 , E. 2a/aa mit Hinweisen).</w:t>
      </w:r>
    </w:p>
    <w:p>
      <w:r>
        <w:t>Dieser Grundsatz entspricht dem Gebot des Handelns nach Treu</w:t>
      </w:r>
    </w:p>
    <w:p>
      <w:r>
        <w:t>und Glauben bzw. dem Verbot des Rechtsmissbrauchs und ist</w:t>
      </w:r>
    </w:p>
    <w:p>
      <w:r>
        <w:t>daher dem Ordre public zuzurechnen (vgl. BGE 120 II 155</w:t>
      </w:r>
    </w:p>
    <w:p>
      <w:r>
        <w:t>E. 6a S. 166; 117 II 604 E. 3 S. 606 mit Hinweisen).</w:t>
      </w:r>
    </w:p>
    <w:p>
      <w:r>
        <w:t>e) Der grundsätzliche Anspruch auf Vertragsaufhe-</w:t>
      </w:r>
    </w:p>
    <w:p>
      <w:r>
        <w:t>bung aus wichtigem Grund wurde jedoch vom Schiedsgericht in</w:t>
      </w:r>
    </w:p>
    <w:p>
      <w:r>
        <w:t>ausdrücklicher Übereinstimmung mit einem Parteigutachten von</w:t>
      </w:r>
    </w:p>
    <w:p>
      <w:r>
        <w:t>Prof. Gauch anerkannt. Bei der Prüfung, ob unter den gegebe-</w:t>
      </w:r>
    </w:p>
    <w:p>
      <w:r>
        <w:t>nen Umständen ein wichtiger Grund vorlag, nahm das Schieds-</w:t>
      </w:r>
    </w:p>
    <w:p>
      <w:r>
        <w:t>gericht an, dass die Beschwerdeführerin gegen Treu und Glau-</w:t>
      </w:r>
    </w:p>
    <w:p>
      <w:r>
        <w:t>ben verstossen habe, indem sie zum vornherein nicht bereit</w:t>
      </w:r>
    </w:p>
    <w:p>
      <w:r>
        <w:t>war, Vorschläge zur Anpassung des Entwicklungsplanes an die</w:t>
      </w:r>
    </w:p>
    <w:p>
      <w:r>
        <w:t>veränderten Umstände zuzustimmen und der Verpflichtung nicht</w:t>
      </w:r>
    </w:p>
    <w:p>
      <w:r>
        <w:t>nachgekommen sei, vernünftig zusammenzuarbeiten, um eine</w:t>
      </w:r>
    </w:p>
    <w:p>
      <w:r>
        <w:t>vernünftige Anpassung des Entwicklungsplans zu ermöglichen.</w:t>
      </w:r>
    </w:p>
    <w:p>
      <w:r>
        <w:t>Damit ist das Schiedsgericht implizit davon ausgegangen,</w:t>
      </w:r>
    </w:p>
    <w:p>
      <w:r>
        <w:t>dass eine "vernünftige" Anpassung möglich und für die Be-</w:t>
      </w:r>
    </w:p>
    <w:p>
      <w:r>
        <w:t>schwerdeführerin zumutbar gewesen wäre. Es ist daher kein</w:t>
      </w:r>
    </w:p>
    <w:p>
      <w:r>
        <w:t>Verstoss gegen den Grundsatz der Vertragsaufhebung aus wich-</w:t>
      </w:r>
    </w:p>
    <w:p>
      <w:r>
        <w:t>tigem Grund erkennbar, zumal die Beschwerdeführerin nicht</w:t>
      </w:r>
    </w:p>
    <w:p>
      <w:r>
        <w:t>substanziiert darlegt, inwiefern die Weiterführung der "Bis-</w:t>
      </w:r>
    </w:p>
    <w:p>
      <w:r>
        <w:t>phosphonate"-Verträge für sie unzumutbar gewesen sei. Viel-</w:t>
      </w:r>
    </w:p>
    <w:p>
      <w:r>
        <w:t>mehr gibt sie bloss an, sie habe den sogenannten "fast-</w:t>
      </w:r>
    </w:p>
    <w:p>
      <w:r>
        <w:t>track" Plan aus ethischen, rechtlichen und wirtschaftlichen</w:t>
      </w:r>
    </w:p>
    <w:p>
      <w:r>
        <w:t>Gründen nach genauer Prüfung abgelehnt und später habe auch</w:t>
      </w:r>
    </w:p>
    <w:p>
      <w:r>
        <w:t>die Beschwerdegegnerin eingestanden, dass dieser Plan nicht</w:t>
      </w:r>
    </w:p>
    <w:p>
      <w:r>
        <w:t>durchführbar gewesen sei. Inwiefern damit die Zumutbarkeit</w:t>
      </w:r>
    </w:p>
    <w:p>
      <w:r>
        <w:t>einer anderweitigen Anpassung ausgeschlossen wurde, wird</w:t>
      </w:r>
    </w:p>
    <w:p>
      <w:r>
        <w:t>jedoch nicht dargetan.</w:t>
      </w:r>
    </w:p>
    <w:p>
      <w:r>
        <w:rPr>
          <w:b/>
        </w:rPr>
        <w:t>E. 6</w:t>
      </w:r>
    </w:p>
    <w:p>
      <w:r>
        <w:t>Gemäss den vorstehenden Erwägungen hält die Annahme</w:t>
      </w:r>
    </w:p>
    <w:p>
      <w:r>
        <w:t>des Schiedsgerichts, dass die Kündigung der "Bisphosphonate"-</w:t>
      </w:r>
    </w:p>
    <w:p>
      <w:r>
        <w:t>Verträge unzulässig war, im Lichte der gegen sie erhobenen</w:t>
      </w:r>
    </w:p>
    <w:p>
      <w:r>
        <w:t>Rügen vor dem Ordre public stand. Die Kündigung des "Lozol"-</w:t>
      </w:r>
    </w:p>
    <w:p>
      <w:r>
        <w:t>Vertrages wäre daher auch dann nicht gerechtfertigt gewesen,</w:t>
      </w:r>
    </w:p>
    <w:p>
      <w:r>
        <w:t>wenn dessen Fortbestand mit demjenigen der "Bisphosphonate"-</w:t>
      </w:r>
    </w:p>
    <w:p>
      <w:r>
        <w:t>Verträge verknüpft gewesen wäre. Die Erwägung des Schiedsge-</w:t>
      </w:r>
    </w:p>
    <w:p>
      <w:r>
        <w:t>richts, dass keine solche Verknüpfung bestanden habe, ist</w:t>
      </w:r>
    </w:p>
    <w:p>
      <w:r>
        <w:t>daher nicht rechtserheblich. Auf die Rügen der Beschwerde-</w:t>
      </w:r>
    </w:p>
    <w:p>
      <w:r>
        <w:t>führerin, welche sich auf diese Erwägung beziehen, ist daher</w:t>
      </w:r>
    </w:p>
    <w:p>
      <w:r>
        <w:t>mangels Rechtsschutzinteresses ( Art. 88 OG ) nicht einzutre-</w:t>
      </w:r>
    </w:p>
    <w:p>
      <w:r>
        <w:t>ten. Daran vermag auch die sogenannte formelle Natur des</w:t>
      </w:r>
    </w:p>
    <w:p>
      <w:r>
        <w:t>rechtlichen Gehörs nichts zu ändern, welches die Beschwerde-</w:t>
      </w:r>
    </w:p>
    <w:p>
      <w:r>
        <w:t>führerin im Zusammenhang mit der Beurteilung der Verknüpfung</w:t>
      </w:r>
    </w:p>
    <w:p>
      <w:r>
        <w:t>der Verträge als verletzt betrachtet, weil sich der Gehörs-</w:t>
      </w:r>
    </w:p>
    <w:p>
      <w:r>
        <w:t>anspruch nur auf rechtserhebliche Parteiaussagen und Beweis-</w:t>
      </w:r>
    </w:p>
    <w:p>
      <w:r>
        <w:t>mittel bezieht ( BGE 121 III 331 E. 3b S. 333).</w:t>
      </w:r>
    </w:p>
    <w:p>
      <w:r>
        <w:rPr>
          <w:b/>
        </w:rPr>
        <w:t>E. 7</w:t>
      </w:r>
    </w:p>
    <w:p>
      <w:r>
        <w:t>Nach dem Gesagten ist die Beschwerde abzuweisen,</w:t>
      </w:r>
    </w:p>
    <w:p>
      <w:r>
        <w:t>soweit darauf einzutreten ist. Bei diesem Verfahrensausgang</w:t>
      </w:r>
    </w:p>
    <w:p>
      <w:r>
        <w:t>wird die Beschwerdeführerin kosten- und entschädigungs-</w:t>
      </w:r>
    </w:p>
    <w:p>
      <w:r>
        <w:t>pflichtig ( Art. 156 Abs. 1 und Art. 159 Abs.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