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4P.169/2003 vom 30. Oktober 2003</w:t>
      </w:r>
    </w:p>
    <w:p>
      <w:r>
        <w:t>Bundesgericht, 2003-10-30, FR</w:t>
      </w:r>
    </w:p>
    <w:p>
      <w:r>
        <w:rPr>
          <w:b/>
        </w:rPr>
        <w:t xml:space="preserve">Quelle: </w:t>
      </w:r>
      <w:r>
        <w:t>https://mcp.opencaselaw.ch/entscheid/bger_4P.169_2003</w:t>
      </w:r>
    </w:p>
    <w:p>
      <w:r>
        <w:t>FR: TF 4P.169/2003 du 30 octobre 2003</w:t>
      </w:r>
    </w:p>
    <w:p>
      <w:r>
        <w:t>IT: TF 4P.169/2003 del 30 ottobre 2003</w:t>
      </w:r>
    </w:p>
    <w:p>
      <w:pPr>
        <w:pStyle w:val="Heading2"/>
      </w:pPr>
      <w:r>
        <w:t>Regeste</w:t>
      </w:r>
    </w:p>
    <w:p>
      <w:r>
        <w:t>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 La recourante est personnellement touchée par la décision entreprise, qui la déboute entièrement de ses conclusions condamnatoires, et la condamne à payer à l'intimé une somme de 2'089 fr., avec accessoires, à titre reconventionnel, de sorte qu'elle a un intérêt personnel, actuel et juridiquement protégé à ce que cette décision n'ait pas été adoptée en violation de ses droits constitutionnels; en conséquence, la qualité pour recourir ( art. 88 OJ ) doit lui être reconnue. Interjeté en temps utile ( art. 89 al. 1 OJ ) dans la forme prévue par la loi ( art. 90 al. 1 OJ ), le présent recours est à cet égard recevable.</w:t>
      </w:r>
    </w:p>
    <w:p>
      <w:r>
        <w:rPr>
          <w:b/>
        </w:rPr>
        <w:t>E. 1.1</w:t>
      </w:r>
    </w:p>
    <w:p>
      <w:r>
        <w:t>Saisi d'un recours de droit public, le Tribunal fédéral n'examine que les griefs d'ordre constitutionnel invoqués et suffisamment motivés dans l'acte de recours ( art. 90 al. 1 let. b OJ ; ATF 129 I 113 consid. 2.1, p. 120; 128 III 50 consid. 1c et les arrêts cités, p. 53/54).</w:t>
      </w:r>
    </w:p>
    <w:p>
      <w:r>
        <w:rPr>
          <w:b/>
        </w:rPr>
        <w:t>E. 2.1</w:t>
      </w:r>
    </w:p>
    <w:p>
      <w:r>
        <w:t>La recourante se plaint d'une appréciation insoutenable des preuves et d'une application indéfendable de la loi de procédure civile cantonale, de sorte que la cognition du Tribunal fédéral est limitée à l'interdiction de l'arbitraire ( art. 9 Cst. ). Le droit matériel détermine les éléments de fait sur lesquels doivent porter les mesures probatoires, ordonnées en application du droit cantonal de procédure. Dans le cas particulier, la recourante devait établir que le médecin dentiste avait violé son devoir de diligence pendant et/ou après l'intervention consistant dans la pose de l'appareil orthodontique. Les exigences liées au devoir de diligence du médecin ne peuvent être déterminées de manière générale et abstraite, car elles dépendent des circonstances de chaque cas; sont à cet égard des critères décisifs le genre d'intervention ou de traitement et les risques qui en découlent, la marge d'appréciation et le temps dont dispose le médecin, ainsi que la formation et les capacités que l'on peut objectivement en l'état attendre de lui. La responsabilité du médecin n'est pas limitée à des manquements graves aux règles de l'art médical. Il doit traiter son patient de manière appropriée et il répond en principe de toute faute professionnelle ( ATF 120 Ib 411 consid. 4a p. 413; 116 II 519 consid. 3a; 115 Ib 175 consid. 2b; 113 II 429 consid. 3a p. 432 s.; cf. Moritz Kuhn, Ärztliche Kunstfehler, in RSJ 83/1987 p. 353 ss, spéc. p. 357). Le droit de la responsabilité civile doit tenir compte du fait que l'activité du médecin est exposée à des risques et des dangers. Ce dernier dispose d'une certaine marge d'appréciation entre les différentes possibilités de diagnostic ou de thérapie qui entrent en considération et le choix auquel il procède doit requérir toute son attention. Le médecin n'engage pas nécessairement sa responsabilité lorsqu'il n'a pas trouvé la solution qui était objectivement la meilleure quand on en juge a posteriori. Une violation des règles de l'art médical est réalisée lorsqu'un diagnostic, une thérapie ou quelque autre acte médical est indéfendable dans l'état de la science ou sort du cadre médical considéré objectivement: le médecin ne répond d'une appréciation erronée que si celle-ci est indéfendable ou se fondait sur un examen objectivement insuffisant ( ATF 120 Ib 411 consid. 4a in fine, p. 413 s.). Le fardeau de la preuve de la violation des règles de l'art médical est à la charge du lésé ( ATF 120 Ib 411 consid. 4a in fine, p. 414; 115 Ib 175 consid. 2b p. 181 et les références). Pour ce faire, la recourante a invoqué divers témoignages et trois avis scientifiques émanant respectivement de deux neurologues et d'un spécialiste en biomécanique, les deux derniers ayant été produits au dossier sous forme d'expertise privée. De son côté, B.________ a aussi sollicité deux experts privés, soit un pédiatre et un médecin dentiste spécialiste en orthodontie. Enfin, le Tribunal de première instance a ordonné une expertise confiée à un orthodontiste, qui a déposé un rapport d'expertise judiciaire, dont de larges extraits sont rappelés dans les considérants en fait qui précèdent.</w:t>
      </w:r>
    </w:p>
    <w:p>
      <w:r>
        <w:rPr>
          <w:b/>
        </w:rPr>
        <w:t>E. 2.1.1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w:t>
      </w:r>
    </w:p>
    <w:p>
      <w:r>
        <w:rPr>
          <w:b/>
        </w:rPr>
        <w:t>E. 2.1.2</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w:t>
      </w:r>
    </w:p>
    <w:p>
      <w:r>
        <w:rPr>
          <w:b/>
        </w:rPr>
        <w:t>E. 2.1.3</w:t>
      </w:r>
    </w:p>
    <w:p>
      <w:r>
        <w:t>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118 Ia 144 consid. 1c p. 146 et les arrêts cités). Si, en revanche,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118 Ia 144 consid. 1c p. 146; arrêt 4P. 47/1996 12 août 1996, consid. 2a, in: SJ 1997, p. 58/59). Plus précisément, lorsque l'autorité cantonale juge une expertise concluante et en fait sien le résultat, le Tribunal fédéral n'admet le grief d'appréciation arbitraire que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L'autorité cantonale n'est pas tenue de contrôler à l'aide d'ouvrages spécialisés l'exactitude scientifique des affirmations de l'expert. Il n'appartient pas non plus au Tribunal fédéral de vérifier si toutes les affirmations de l'expert sont exemptes d'arbitraire; sa tâche se limite plutôt à examiner si l'autorité cantonale pouvait, sans arbitraire, se rallier au résultat de l'expertise (arrêts 5P.547/2000 du 20 avril 2001, consid. 4a, et 4P.45/1994 du 23 novembre 1994, consid. 3a et 3c).</w:t>
      </w:r>
    </w:p>
    <w:p>
      <w:r>
        <w:rPr>
          <w:b/>
        </w:rPr>
        <w:t>E. 2.1.4</w:t>
      </w:r>
    </w:p>
    <w:p>
      <w:r>
        <w:t>A l'instar de nombreuses lois cantonales, la loi de procédure civile genevoise ne reconnaît pas de force probante particulière aux expertises privées. Celles-ci doivent être considérées comme de simples allégations d'une partie (Fabienne Hohl, Procédure civile, tome I, n. 1052 p. 198; Vogel/Spühler, Grundriss des Zivilprozessrechts, 7e éd., chap. 10, n. 152, p. 285). Lorsqu'il s'agit d'apprécier des situations qui relèvent exclusivement de considérations d'ordre médical, le juge doit s'en remettre à l'opinion des spécialistes en la matière, à moins que celle-ci ne paraisse insoutenable ( ATF 125 V 21 consid. 4b et les arrêts cités, p. 27). Dans ce contexte, il n'est pas arbitraire pour une cour cantonale de préférer l'opinion des experts à celle du médecin traitant, des motifs d'objectivité et d'impartialité s'opposant à ce que le médecin qui entretient avec l'expertisée une relation thérapeutique puisse intervenir comme expert. Il n'est donc pas arbitraire de considérer comme plus objective l'opinion émise par des experts choisis en toute indépendance par l'autorité dans le seul but de renseigner la justice ( ATF 124 I 170 consid. 4 p. 175 et les références doctrinales). En considération de la fonction particulière de l'expertise judiciaire, celle-ci ne peut en aucun cas être remplacée par des expertises privées ( ATF 125 II 591 consid. 7a, p. 602).</w:t>
      </w:r>
    </w:p>
    <w:p>
      <w:r>
        <w:rPr>
          <w:b/>
        </w:rPr>
        <w:t>E. 2.2.1</w:t>
      </w:r>
    </w:p>
    <w:p>
      <w:r>
        <w:t>En l'espèce, l'expertise judiciaire, malgré sa motivation sommaire, n'est entachée d'aucun défaut reconnaissable pour le juge, qui la rendrait incompréhensible ou inutilisable. Autrement dit, il n'y a aucune raison objective, qui soit susceptible de faire douter des conclusions de l'expert. Il n'importe à cet égard que l'expertise judiciaire corrobore ou non les déclarations d'un expert privé. Il en résulte que la cour cantonale, en suivant l'avis de l'expert judiciaire, selon lequel les mouvements des dents ne pouvaient pas avoir l'ampleur établie par le Dr D.________ sur la base de radiographies, n'est aucunement tombée dans l'arbitraire. Sur la base de cet élément, la Cour de justice était fondée à conclure que l'intimé avait procédé à la pose de l'appareil conformément aux règles de son art. En ce sens, l'arrêt critiqué n'est pas arbitraire dans son résultat.</w:t>
      </w:r>
    </w:p>
    <w:p>
      <w:r>
        <w:rPr>
          <w:b/>
        </w:rPr>
        <w:t>E. 2.2.2</w:t>
      </w:r>
    </w:p>
    <w:p>
      <w:r>
        <w:t>Concernant le risque de syncope après la pose de l'appareil orthodontique incriminé, tant le médecin dentiste traitant que l'expert judiciaire ont relevé la très faible probabilité de sa réalisation. Or le médecin n'est pas tenu de signaler un risque atypique et exceptionnel à ses patients (Dominique Manaï, Les droits du patient face à la médecine contemporaine, Bâle 1999, p. 118; Christian Conti, Die Pflichten des Patienten im Behandlungsvertrag, Berne 2000, p. 113).</w:t>
      </w:r>
    </w:p>
    <w:p>
      <w:r>
        <w:rPr>
          <w:b/>
        </w:rPr>
        <w:t>E. 2.2.3</w:t>
      </w:r>
    </w:p>
    <w:p>
      <w:r>
        <w:t>En l'absence d'une violation du devoir de diligence du médecin dentiste, il n'est pas nécessaire d'élucider si la syncope dont la recourante a été victime cinq jours après la pose de l'appareil dentaire était la conséquence de cet acte médical ou d'un autre événement.</w:t>
      </w:r>
    </w:p>
    <w:p>
      <w:r>
        <w:rPr>
          <w:b/>
        </w:rPr>
        <w:t>E. 3</w:t>
      </w:r>
    </w:p>
    <w:p>
      <w:r>
        <w:t>Le moyen pris d'une violation de l' art. 307 LPC gen. et de l'atteinte au droit d'être entendue de la recourante ne correspond pas aux exigences de motivation posées par l' art. 90 al. 1 let. b OJ . De toute manière, l'expertise judiciaire effectuée en première instance étant exempte des défauts que lui prête la recourante, la cour cantonale n'avait pas à ordonner d'autres probatoires. Du reste, comme l'a relevé pertinemment la Cour de justice, la recourante n'a jamais requis de contre-expertise. Il s'ensuit que le recours doit être rejeté. Vu l'issue du litige, les frais de justice seront mis à la charge de la recourante. Celle-ci ne devra toutefois pas verser de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