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4P.163/2004 vom 16. November 2004</w:t>
      </w:r>
    </w:p>
    <w:p>
      <w:r>
        <w:t>Bundesgericht, 2004-11-16, FR</w:t>
      </w:r>
    </w:p>
    <w:p>
      <w:r>
        <w:rPr>
          <w:b/>
        </w:rPr>
        <w:t xml:space="preserve">Quelle: </w:t>
      </w:r>
      <w:r>
        <w:t>https://mcp.opencaselaw.ch/entscheid/bger_4P.163_2004</w:t>
      </w:r>
    </w:p>
    <w:p>
      <w:r>
        <w:t>FR: TF 4P.163/2004 du 16 novembre 2004</w:t>
      </w:r>
    </w:p>
    <w:p>
      <w:r>
        <w:t>IT: TF 4P.163/2004 del 16 novembre 2004</w:t>
      </w:r>
    </w:p>
    <w:p>
      <w:pPr>
        <w:pStyle w:val="Heading2"/>
      </w:pPr>
      <w:r>
        <w:t>Regeste</w:t>
      </w:r>
    </w:p>
    <w:p>
      <w:r>
        <w:t>art. 9 et 29 al. 2 Cst. (arbitraire dans l'appréciation des preuves; droit d'être entendu) | Procédure civile</w:t>
      </w:r>
    </w:p>
    <w:p>
      <w:pPr>
        <w:pStyle w:val="Heading2"/>
      </w:pPr>
      <w:r>
        <w:t>Erwägungen</w:t>
      </w:r>
    </w:p>
    <w:p>
      <w:r>
        <w:rPr>
          <w:b/>
        </w:rPr>
        <w:t>E. 1.1</w:t>
      </w:r>
    </w:p>
    <w:p>
      <w:r>
        <w:t>Aux termes de l' art. 57 al. 5 OJ , il est sursis en règle générale à l'arrêt sur le recours en réforme jusqu'à droit connu sur le recours de droit public. Cette disposition s'applique également lorsque, comme en l'espèce, le recours en réforme est dirigé contre la décision finale d'une autorité suprême cantonale au sens de l' art. 48 al. 1 OJ et que le recours de droit public vise la décision rendue sur un recours en nullité cantonal dans la même cause (arrêt 4P.203/2001 du 18 mars 2002, consid. 1; arrêt 4C.378/1995 du 3 décembre 1996, consid. 1; Messmer/ Imboden, Die eidgenössischen Rechtsmittel in Zivilsachen, p. 148, note 12).</w:t>
      </w:r>
    </w:p>
    <w:p>
      <w:r>
        <w:rPr>
          <w:b/>
        </w:rPr>
        <w:t>E. 1.2</w:t>
      </w:r>
    </w:p>
    <w:p>
      <w:r>
        <w:t>Le Tribunal fédéral examine d'office et librement la recevabilité des recours qui lui sont soumis ( ATF 130 II 321 consid. 1 p. 324; 129 I 185 consid. 1 p. 188; 129 II 225 consid. 1 p. 227). Interjeté en temps utile ( art. 89 al. 1 OJ ), le recours est fondé sur la violation de droits constitutionnels des citoyens ( art. 84 al. 1 let. a OJ ) et dirigé contre une décision finale prise en dernière instance cantonale ( art. 86 al. 1 et 87 OJ ). Il n'est susceptible d'aucun autre moyen de droit sur le plan fédéral dans la mesure où la recourante se plaint d'une violation directe d'un droit de rang constitutionnel; la règle de la subsidiarité du recours de droit public est ainsi respectée ( art. 84 al. 2 OJ ). La recourante est personnellement touchée par l'arrêt entrepris, qui confirme un jugement la condamnant à payer une somme d'argent à l'intimé, de sorte qu'elle a un intérêt personnel, actuel et juridiquement protégé à ce que la décision attaquée n'ait pas été adoptée en violation de ses droits constitutionnels; en conséquence, la qualité pour recourir doit lui être reconnue ( art. 88 OJ ). Le recours est en principe recevable.</w:t>
      </w:r>
    </w:p>
    <w:p>
      <w:r>
        <w:rPr>
          <w:b/>
        </w:rPr>
        <w:t>E. 1.3</w:t>
      </w:r>
    </w:p>
    <w:p>
      <w:r>
        <w:t>Au surplus, saisi d'un recours de droit public, le Tribunal fédéral n'examine que les griefs d'ordre constitutionnel invoqués et suffisamment motivés dans l'acte de recours ( art. 90 al. 1 let. b OJ ; ATF 130 I 26 consid. 2.1 p. 31, 258 consid. 1.3 p. 262; 129 I 113 consid. 2.1 p. 120).</w:t>
      </w:r>
    </w:p>
    <w:p>
      <w:r>
        <w:rPr>
          <w:b/>
        </w:rPr>
        <w:t>E. 2.1</w:t>
      </w:r>
    </w:p>
    <w:p>
      <w:r>
        <w:t>En premier lieu, la recourante reproche à la cour cantonale d'avoir admis de manière arbitraire l'existence d'un lien de causalité naturelle entre l'accident du 5 mai 1989 et les troubles dont l'intimé souffre actuellement. En ce qui concerne tant l'état dépressif que l'ensemble des douleurs dorsales de l'intimé, la Cour civile se serait écartée de manière insoutenable et sans motifs des constatations des experts médicaux et la Chambre des recours aurait dû le reconnaître.</w:t>
      </w:r>
    </w:p>
    <w:p>
      <w:r>
        <w:rPr>
          <w:b/>
        </w:rPr>
        <w:t>E. 2.2</w:t>
      </w:r>
    </w:p>
    <w:p>
      <w:r>
        <w:t>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129 I 8 consid. 2.1 p. 9 et les arrêts cités). 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129 I 8 consid. 2.1; 127 I 38 consid. 2a p. 41; 124 I 208 consid. 4a). Concernant plus particulièrement l'appréciation d'une expertise, le juge n'est en principe pas lié par le résultat de celle-ci. Mais s'il entend s'en écarter, il doit motiver sa décision et ne saurait, sans motifs déterminants, substituer son appréciation à celle de l'expert, sous peine de verser dans l'arbitraire. En ne suivant pas les conclusions de l'expert, le juge n'enfreint pas l' art. 9 Cst. lorsque des circonstances bien établies viennent en ébranler sérieusement la crédibilité ( ATF 122 V 157 consid. 1c p. 160; 119 Ib 254 consid. 8a p. 274; 118 Ia 144 consid. 1c p. 146 et les arrêts cités). Si les conclusions d'une expertise judiciaire lui apparaissent douteuses sur des points essentiels, le juge doit recueillir des preuves supplémentaires. A défaut, en se fondant sur une expertise non concluante, il peut se livrer à une appréciation arbitraire des preuves ( ATF 118 Ia 144 consid. 1c p. 146). Lorsqu'elle statue sur un recours en nullité, la Chambre des recours dispose, sur les questions relatives à l'appréciation des preuves, d'un pouvoir d'examen semblable à celui du Tribunal fédéral saisi d'un recours de droit public pour arbitraire ( ATF 126 I 257 consid. 1b). Dans un tel cas, le Tribunal fédéral ne se limite pas à vérifier, sous l'angle de l'arbitraire, si l'autorité cantonale de recours s'est elle-même livrée à une appréciation insoutenable. Au contraire, il examine librement si c'est à juste titre que l'instance cantonale n'a pas retenu l'arbitraire (cf. ATF 125 I 492 consid. 1a/cc; 111 Ia 353 consid. 1b p. 355).</w:t>
      </w:r>
    </w:p>
    <w:p>
      <w:r>
        <w:rPr>
          <w:b/>
        </w:rPr>
        <w:t>E. 2.3</w:t>
      </w:r>
    </w:p>
    <w:p>
      <w:r>
        <w:t>Le constat de la causalité naturelle est une question de fait qui peut être critiquée dans un recours de droit public ( ATF 128 III 22 consid. 2d p. 25, 174 consid 2b p. 177, 180 consid. 2d p. 184; 125 IV 195 consid. 2b p. 197). Un fait est la cause naturelle d'un résultat s'il en constitue l'une des conditions sine qua non ( ATF 128 III 174 consid. 2b p. 177, 180 consid. 2d p. 184; 122 IV 17 consid. 2c/aa). En d'autres termes, il existe un lien de causalité naturelle entre deux événements lorsque, sans le premier, le second ne se serait pas produit; il n'est pas nécessaire que l'événement considéré soit la cause unique ou immédiate du résultat ( ATF 125 IV 195 consid. 2b p. 197; 119 V 335 consid. 1 p. 337). En l'espèce, la Cour civile devait établir en fait si l'incapacité de travail de l'intimé, qui n'est pas remise en cause par la recourante, se trouvait ou non dans une relation de causalité naturelle avec l'accident du 5 mai 1989. Pour ce faire, l'autorité cantonale disposait de plusieurs expertises médicales, dont l'une ordonnée au cours de la procédure. Selon cette dernière expertise, établie par le Dr J.________, les douleurs dorsales chroniques qui empêchent l'intimé de travailler résultent de plusieurs causes; du point de vue orthopédique, les séquelles de l'accident du 5 mai 1989 interviennent pour ¼ au maximum, les plaintes de l'intimé s'expliquant pour le surplus par une maladie de Scheuermann préexistante, une discopathie lombo-sacrée et des troubles psychiatriques qui se sont greffés sur un état antérieur de type débilité mentale moyenne et sur une personnalité fruste. En ce qui concerne l'atteinte psychiatrique, l'expert J.________ estime qu'elle ne peut être rattachée d'une manière probable à certaine à l'accident, mais précise néanmoins que cet événement a révélé les troubles même s'il ne les a pas provoqués. Sur ce point, les Drs G.________, H.________ et I.________ notent également que l'intimé présente un état dépressif. La Doctoresse H.________ est d'avis qu'il s'agit d'une dépression réactionnelle à l'accident, contrairement au Dr I.________ pour qui «cette dépression majeure n'est pas reliée à l'accident du 5.5.1989 par un lien de causalité naturel et adéquat»; ce dernier expert observe pourtant que «des conséquences de l'accident, comme la mauvaise assimilation d'une atteinte même minime à l'intégrité physique, peuvent avoir contribué à déclencher» l'état dépressif invalidant. Sur le vu des avis des médecins, et en particulier de l'expertise ordonnée en cours d'instance, la Cour civile pouvait retenir sans arbitraire que l'accident du 5 mai 1989 constituait l'une des conditions sine qua non de l'incapacité de travail actuelle de l'intimé. Contrairement à ce que la recourante prétend, l'autorité cantonale ne s'est pas écartée des constatations des experts. Le Dr J.________ reconnaît expressément que les douleurs invalidantes ressenties par l'intimé proviennent partiellement des séquelles orthopédiques de l'accident, ce qui suffit déjà à établir un lien de causalité naturelle entre l'événement de 1989 et l'incapacité de travail actuelle. Au surplus, en ce qui concerne l'état dépressif dont l'intimé souffre, tant le Dr J.________ que le Dr I.________ admettent qu'il a été «révélé» ou qu'il a pu être «déclenché» par l'accident et ses conséquences. La Cour civile n'est donc pas tombée dans l'arbitraire en retenant que les troubles psychiques étaient également dans une relation de causalité naturelle avec l'événement de 1989. Certes, le Dr I.________ nie un «lien de causalité naturel et adéquat» entre l'accident et la dépression invalidante de l'intimé. Il n'appartient cependant pas aux experts de définir la notion de causalité naturelle. Ce qui est déterminant, c'est que le juge, sur la base des constatations des spécialistes, puisse établir ou nier que l'événement envisagé est la ou l'une des conditions sine qua non de l'invalidité du lésé. En conclusion, la Chambre des recours a admis à juste titre que la Cour civile n'avait pas versé dans l'arbitraire en retenant l'existence d'un lien de causalité naturelle entre l'accident de 1989 et l'incapacité de travail de l'intimé. Le premier grief est mal fondé.</w:t>
      </w:r>
    </w:p>
    <w:p>
      <w:r>
        <w:rPr>
          <w:b/>
        </w:rPr>
        <w:t>E. 3.1</w:t>
      </w:r>
    </w:p>
    <w:p>
      <w:r>
        <w:t>La recourante se plaint d'une appréciation arbitraire des preuves sur un deuxième point. Contrairement à la Chambre des recours, elle est d'avis que la Cour civile ne pouvait pas considérer qu'il n'était pas établi que l'intimé n'avait pas attaché la ceinture de sécurité au moment du choc. Elle invoque à cet égard les photographies accompagnant le rapport de E.________, expert auprès du service d'accidentologie de la recourante; il ressortirait de ces clichés que la ceinture de sécurité du passager avant était intacte après l'accident. Or, dès lors que l'intimé a été éjecté, la ceinture aurait été nécessairement endommagée si elle avait été attachée, comme l'expert E.________ l'a exposé dans son rapport. La recourante estime par ailleurs qu'il est arbitraire d'écarter les explications circonstanciées de E.________ uniquement parce qu'elles émanent d'un employé d'une partie. Enfin, la recourante reproche aux juges cantonaux d'avoir violé son droit d'être entendue, garanti par l' art. 29 al. 2 Cst. et l'art. 27 al. 2 de la Constitution vaudoise, en écartant les photographies précitées sans aucune motivation.</w:t>
      </w:r>
    </w:p>
    <w:p>
      <w:r>
        <w:rPr>
          <w:b/>
        </w:rPr>
        <w:t>E. 3.2</w:t>
      </w:r>
    </w:p>
    <w:p>
      <w:r>
        <w:t>La recourante ne soutient pas que l'art. 27 al. 2 de la Constitution vaudoise aurait une portée différente de celle de l' art. 29 al. 2 Cst. La jurisprudence a déduit du droit d'être entendu le devoir pour l'autorité de motiver sa décision, afin que le destinataire puisse la comprendre, l'attaquer utilement s'il y a lieu et que l'autorité de recours puisse exercer son contrôle ( ATF 129 I 232 consid. 3.2; 126 I 15 consid. 2a/aa p. 17, 97 consid. 2b). Il suffit que le juge mentionne, au moins brièvement, les motifs qui l'ont guidé et sur lesquels il a fondé sa décision, de manière à ce que l'intéressé puisse se rendre compte de la portée de celle-ci et l'attaquer en connaissance de cause ( ATF 123 I 31 consid. 2c; 122 IV 8 consid. 2c). L'autorité n'a pas l'obligation d'exposer et de discuter tous les faits, moyens de preuve et griefs invoqués par les parties, mais elle peut au contraire se limiter à ceux qui, sans arbitraire, lui paraissent pertinents ( ATF 126 I 97 consid. 2b et les arrêts cités). En l'espèce, la Cour civile a considéré que la déposition du frère de l'intimé, attestant le bouclage de la ceinture, et le rapport de E.________, émanant en réalité d'une partie, devaient tous deux être appréciés avec réserve, en raison de leur provenance. Ne s'estimant pas en mesure de trancher entre les deux versions, la Cour civile s'est prononcée en défaveur de la partie chargée du fardeau de la preuve, soit la recourante, et a jugé qu'il n'était pas démontré que l'intimé n'avait pas attaché sa ceinture au moment de l'accident. Il est vrai que la Cour civile n'a pas fait une mention expresse des clichés photocopiés insérés dans le rapport E.________. Aucune violation du droit d'être entendu ne saurait toutefois être retenue de ce chef. En effet, l'autorité cantonale a clairement expliqué pour quelle raison elle n'accordait pas un poids déterminant à ce rapport et sa motivation est largement suffisante au regard de l' art. 29 al. 2 Cst. Au demeurant, on ne voit pas pourquoi elle aurait dû se prononcer spécifiquement sur les photographies qui ont servi de base au rapport écarté. En effet, comme la Chambre des recours le relève elle-même, les photographies invoquées par la recourante n'apportent pas la preuve que la ceinture du passager avant n'était pas attachée au moment de l'accident; en particulier, il n'est pas possible de tirer à l'évidence une telle déduction du document agrandi présenté comme déterminant par la recourante (p. 1 du rapport E.________). Ce sont les explications de l'expert en rapport avec ces clichés qui étaient censées démontrer l'impossibilité du bouclage de la ceinture au moment du choc. Or, le motif pour lequel la Cour civile n'a pas tenu compte du rapport E.________ n'est pas arbitraire, car le fait que cette pièce émane d'un employé de la recourante est indéniablement de nature à restreindre sa valeur probante. En conclusion, les moyens fondés sur une violation des art. 9 et 29 al. 2 Cst. doivent être rejetés.</w:t>
      </w:r>
    </w:p>
    <w:p>
      <w:r>
        <w:rPr>
          <w:b/>
        </w:rPr>
        <w:t>E. 4.1</w:t>
      </w:r>
    </w:p>
    <w:p>
      <w:r>
        <w:t>En dernier lieu, la recourante reproche à la Cour civile d'avoir retenu de manière arbitraire que B.________, fille de l'intimé, avait terminé sa formation au jour du jugement, soit le 13 mars 2003. Sur la base de l'audition de l'intéressée, déclarant avoir déposé une demande d'inscription dans une école d'infirmières pour l'automne 2002, et du mémoire de droit de l'intimé du 26 novembre 2002, confirmant indirectement la poursuite des études de B.________, la Chambre des recours aurait dû admettre le caractère insoutenable de la constatation de la Cour civile.</w:t>
      </w:r>
    </w:p>
    <w:p>
      <w:r>
        <w:rPr>
          <w:b/>
        </w:rPr>
        <w:t>E. 4.2</w:t>
      </w:r>
    </w:p>
    <w:p>
      <w:r>
        <w:t>L'intimé réclamait la réparation de son dommage futur; il le définissait comme celui qu'il subirait le jour où ses enfants ne bénéficieraient plus de rentes AI. En réalité, il convient de distinguer la perte de gain actuelle, qui est éprouvée au jour de la décision de la juridiction cantonale devant laquelle des faits nouveaux peuvent être allégués pour la dernière fois ( ATF 125 III 14 consid. 2c), de la perte de gain future, qui correspond à celle que le lésé devenu totalement ou partiellement incapable de travailler subira à partir du jugement (Franz Werro, Commentaire romand, n. 12 ad art. 46 CO ). En l'espèce, il y a lieu de s'en tenir à la constatation que l'intimé entendait obtenir l'indemnisation de son dommage futur. Dans son calcul de ce dommage, la Cour civile est bien partie de la date de son jugement. Elle a déduit, du salaire capitalisé que l'intimé aurait perçu sans l'accident, les rentes capitalisées de la SUVA et de l'AI reçues au jour du jugement. La rente AI prise en compte est celle de l'intimé, à laquelle s'ajoute la rente complémentaire de son épouse (632 fr. + 190 fr. = 822 fr.); il n'est fait état nulle part d'une rente perçue à cette époque-là par l'intimé pour sa fille B.________. Du reste, par décision du 8 août 2002 concernant la période du 1er décembre 2001 au 31 juillet 2002, l'Office AI du canton de Vaud avait supprimé la rente servie pour B.________ en raison de la fin des études de la fille de l'intimé. A cet égard, la recourante ne prétend pas que la Cour civile aurait versé dans l'arbitraire en retenant les chiffres susmentionnés. Dans ces conditions, le moyen fondé uniquement sur l'établissement prétendument insoutenable de l'achèvement de la formation de B.________ est impropre à démontrer que le jugement de la Cour civile était arbitraire dans son résultat. Il doit être rejeté.</w:t>
      </w:r>
    </w:p>
    <w:p>
      <w:r>
        <w:rPr>
          <w:b/>
        </w:rPr>
        <w:t>E. 5</w:t>
      </w:r>
    </w:p>
    <w:p>
      <w:r>
        <w:t>Vu le sort réservé au recours, les frais judiciaires seront mis à la charge de la recourante ( art. 156 al. 1 OJ ). En outre, celle-ci versera à l'intimé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