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4P.148/2003 vom 12. November 2003</w:t>
      </w:r>
    </w:p>
    <w:p>
      <w:r>
        <w:t>Bundesgericht, 2003-11-12, FR</w:t>
      </w:r>
    </w:p>
    <w:p>
      <w:r>
        <w:rPr>
          <w:b/>
        </w:rPr>
        <w:t xml:space="preserve">Quelle: </w:t>
      </w:r>
      <w:r>
        <w:t>https://mcp.opencaselaw.ch/entscheid/bger_4P.148_2003</w:t>
      </w:r>
    </w:p>
    <w:p>
      <w:r>
        <w:t>FR: TF 4P.148/2003 du 12 novembre 2003</w:t>
      </w:r>
    </w:p>
    <w:p>
      <w:r>
        <w:t>IT: TF 4P.148/2003 del 12 novembre 2003</w:t>
      </w:r>
    </w:p>
    <w:p>
      <w:pPr>
        <w:pStyle w:val="Heading2"/>
      </w:pPr>
      <w:r>
        <w:t>Erwägungen</w:t>
      </w:r>
    </w:p>
    <w:p>
      <w:r>
        <w:rPr>
          <w:b/>
        </w:rPr>
        <w:t>E. 1</w:t>
      </w:r>
    </w:p>
    <w:p>
      <w:r>
        <w:t>L'admission du recours de droit public dirigé contre l'arrêt sur demande en révision du 16 mai 2003 rendrait sans objet les autres procédures fédérales pendantes devant le Tribunal fédéral en ce qui concerne l'arrêt du 13 septembre 2002, dont l'annulation devrait finalement être prononcée. Il convient par conséquent de traiter ce recours de droit public en premier lieu.</w:t>
      </w:r>
    </w:p>
    <w:p>
      <w:r>
        <w:rPr>
          <w:b/>
        </w:rPr>
        <w:t>E. 2</w:t>
      </w:r>
    </w:p>
    <w:p>
      <w:r>
        <w:t>Le Tribunal fédéral examine d'office et librement la recevabilité des recours qui lui sont soumis ( ATF 129 I 173 consid. 1 et les références). S'agissant du fond, dans la procédure du recours de droit public, il n'entre par contre en matière que sur les griefs expressément soulevés et motivés dans l'acte de recours, c'est-à-dire qui font l'objet d'une argumentation précise et détaillée, compréhensible à la seule lecture du recours, démontrant en quoi consiste concrètement la violation alléguée. Le recourant ne saurait se contenter de soulever de vagues griefs ou de renvoyer aux actes cantonaux ( art. 90 al. 1 let. b OJ ; ATF 129 I 113 consid. 2.1; 128 III 50 consid. 1c et les arrêts cités).</w:t>
      </w:r>
    </w:p>
    <w:p>
      <w:r>
        <w:rPr>
          <w:b/>
        </w:rPr>
        <w:t>E. 3</w:t>
      </w:r>
    </w:p>
    <w:p>
      <w:r>
        <w:t>Le recours de droit public constitue une procédure indépendante, dont le seul objet est la conformité de l'acte attaqué à la Constitution fédérale, et non la continuation de la procédure cantonale. C'est pourquoi les conditions de sa recevabilité sont déterminées exclusivement par la loi d'organisation judiciaire fédérale. Selon l' art. 88 OJ , ont qualité pour recourir les particuliers ou les collectivités lésés par des arrêtés ou des décisions qui les concernent personnellement ou qui sont d'une portée générale. Le recours destiné à préserver de simples intérêts de fait est irrecevable ( ATF 126 I 43 consid. 1a). Il faut que la personne lésée soit directement atteinte dans ses intérêts juridiquement protégés ( ATF 70 I 78 ). En l'occurrence, la recourante n'est intervenue dans le litige que pour appuyer les conclusions de la défenderesse. Se pose donc la question de savoir dans quelle mesure elle dispose de la qualité pour recourir au sens de l' art. 88 OJ .</w:t>
      </w:r>
    </w:p>
    <w:p>
      <w:r>
        <w:t>En matière d'intervention, la jurisprudence a précisé qu'il est sans importance que le recourant ait eu la qualité de partie dans la procédure cantonale - sous réserve du grief tiré d'une violation arbitraire des dispositions de procédure qui régissent l'intervention en droit cantonal. L'intervenant accessoire à un procès civil est directement atteint s'il ne peut plus, ultérieurement, opposer à une action récursoire les exceptions qu'il aurait pu élever dans le premier procès. Autrement dit, il faut que la situation juridique de l'intervenant soit directement atteinte par la décision rendue contre la partie à laquelle il s'était joint. En revanche, lorsque le premier jugement n'est pas opposable à l'intervenant dans le second procès, celui-ci n'a pas la qualité pour recourir en droit public contre le premier jugement ( ATF 126 I 43 consid. 1d/aa; 114 Ia 93 consid. 1b et les références).</w:t>
      </w:r>
    </w:p>
    <w:p>
      <w:r>
        <w:t>En l'occurrence, la recourante ne démontre nullement en quoi sa situation juridique est directement atteinte par la décision rendue à l'encontre de Z.________, dont elle sollicite la révision. Sous cet angle, (même si sa qualité pour former le présent recours de droit public n'est pas contestée par les autres parties), on peut douter de la recevabilité de celui-ci.</w:t>
      </w:r>
    </w:p>
    <w:p>
      <w:r>
        <w:t>Celui qui n'a pas la qualité pour recourir sur le fond peut cependant, s'il avait la qualité de partie dans la procédure cantonale, se plaindre d'un déni de justice formel, ou en d'autres termes de la violation des garanties formelles offertes aux parties par le droit cantonal de procédure ou par le droit constitutionnel fédéral, notamment le droit d'être entendu ( art. 29 al. 2 Cst. ). L'intérêt juridiquement protégé exigé par l' art. 88 OJ découle alors du droit de participer, en tant que partie, à la procédure cantonale. Ainsi, celui qui n'a pas la qualité pour recourir au fond mais qui avait qualité de partie en procédure cantonale peut se plaindre par exemple de ce qu'un recours cantonal a été à tort déclaré irrecevable, ou que lui même n'a pas été entendu, ou qu'on ne lui a pas donné l'occasion de présenter des moyens de preuve, voire qu'il n'a pas pu prendre connaissance du dossier. En revanche, il ne saurait se plaindre d'une appréciation prétendument arbitraire des preuves, ni du fait que des moyens de preuve ont été écartés pour défaut de pertinence ou par appréciation anticipée; en effet, l'examen de telles questions ne peut être séparé de l'examen du fond lui-même; or celui qui n'a pas qualité pour recourir au fond ne peut pas exiger un tel examen ( ATF 126 I 81 consid. 3b; 125 II 86 consid. 3b; 121 IV 317 consid. 3b; 114 Ia 307 consid. 3c).</w:t>
      </w:r>
    </w:p>
    <w:p>
      <w:r>
        <w:t>En droit genevois, l'intervention est réglée aux art. 109 ss LPC /GE. Selon l'art 111, si l'intervention est admise - c'est bien le cas en l'espèce - l'intervenant participe, "comme les autres parties", au déroulement de la procédure en cours (Bertossa/Gaillard/ Guyet/Schmidt, Commentaire de la LPC/GE, n° 1 ad art. 111; cf. aussi Tevini Du Pasquier, Le crédit documentaire en droit suisse, note de pied de page 220 et ss, p. 274).</w:t>
      </w:r>
    </w:p>
    <w:p>
      <w:r>
        <w:t>Au vu de ce qui précède, il convient d'entrer en matière sur le grief de violation du droit d'être entendu que la recourante invoque en premier lieu. En revanche, les griefs touchant même indirectement le fond n'ont pas à être abordés.</w:t>
      </w:r>
    </w:p>
    <w:p>
      <w:r>
        <w:rPr>
          <w:b/>
        </w:rPr>
        <w:t>E. 4.1</w:t>
      </w:r>
    </w:p>
    <w:p>
      <w:r>
        <w:t>La recourante reproche à la cour cantonale de ne pas avoir ouvert d'enquêtes sur les conditions de recevabilité du recours en révision, notamment sur le moment de la découverte du fait qui a motivé le dépôt de celui-ci ainsi que sur l'objet des accords de paiement et les circonstances de leur conclusion. Elle expose qu'elle avait pourtant, à quatre reprises, requis de la Cour de justice de lui permettre de rapporter la preuve des faits qu'elle alléguait à l'appui de la révision:</w:t>
      </w:r>
    </w:p>
    <w:p>
      <w:r>
        <w:t>- elle aurait formulé une offre de preuve générale "par toutes voies de droit" dans les conclusions de son recours en révision.</w:t>
      </w:r>
    </w:p>
    <w:p>
      <w:r>
        <w:t>- le 25 mars 2003, prenant acte de ce que l'instruction ne pourrait pas se faire par voie pénale, elle aurait requis expressément "diverses mesures probatoires" de la Cour de justice.</w:t>
      </w:r>
    </w:p>
    <w:p>
      <w:r>
        <w:t>- lors de l'audience du 1er avril 2003 devant la Cour de justice, elle aurait consacré une partie importante de sa plaidoirie à requérir l'ouverture d'une instruction sur les faits allégués dans son recours en révision.</w:t>
      </w:r>
    </w:p>
    <w:p>
      <w:r>
        <w:t>- à la suite des articles parus dans la presse française, elle aurait rappelé une dernière fois la nécessité d'ouvrir des enquêtes.</w:t>
      </w:r>
    </w:p>
    <w:p>
      <w:r>
        <w:t>De l'avis de la recourante, la confirmation par la Chambre d'accusation du classement de sa plainte pour escroquerie à jugement ne serait pas propre à libérer la Cour de justice de son devoir d'instruire les faits de la révision. L'autorité pénale aurait classé la plainte sans jamais l'instruire. Elle se serait référée au principe de subsidiarité du droit pénal en soulignant qu'une instruction pénale n'avait pas pour vocation de faciliter le déroulement d'un procès civil. Pour la recourante, la Cour de justice ne pourrait pas d'un côté, par sa Chambre d'accusation, refuser l'instruction au motif que c'est une affaire civile et d'un autre côté, par sa Chambre civile, refuser d'instruire au civil en se fondant sur l'ordonnance de classement pénale.</w:t>
      </w:r>
    </w:p>
    <w:p>
      <w:r>
        <w:rPr>
          <w:b/>
        </w:rPr>
        <w:t>E. 4.2</w:t>
      </w:r>
    </w:p>
    <w:p>
      <w:r>
        <w:t>Le droit d'être entendu et les modalités de sa mise en oeuvre sont tout d'abord déterminés par la législation cantonale ( ATF 127 I 54 consid. 2b). Lorsque la protection accordée par le droit cantonal est inférieure ou équivalente aux garanties minimales déduites de l' art. 29 al. 2 Cst. , que le Tribunal fédéral examine librement, le justiciable peut invoquer celles-ci directement ( ATF 126 I 15 consid. 2a p. 16 et les arrêts cités). En l'occurrence, la recourante ne se réfère qu'à l' art. 29 al. 2 Cst.</w:t>
      </w:r>
    </w:p>
    <w:p>
      <w:r>
        <w:t>Tel qu'il est reconnu par cette dernière disposition,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et les références).</w:t>
      </w:r>
    </w:p>
    <w:p>
      <w:r>
        <w:t>Le droit d'être entendu n'existe que si la preuve a été offerte ou fournie en temps utile ( ATF 106 II 170 consid. 6b) et dans les formes prescrites, si elle se rapporte à un fait pertinent qui n'est pas déjà établi et si le moyen proposé est apte à apporter la démonstration voulue preuve (arrêt 4P.79/2002 du 2 juillet 2002 consid. 3.1). En l'espèce, la cour cantonale a considéré que la recourante n'avait pas allégué ni établi la date à laquelle elle avait découvert le fait justifiant le dépôt de la demande en révision, à savoir l'existence d'un paiement de 10 000 000 FF qui serait constitutif d'un pot-de-vin et montrerait que l'arrêt du 13 septembre 2002 admettant la demande de la société libanaise aurait été obtenue par "machination frauduleuse" au sens de l' art. 157 let . d LPC/GE. S'agissant des conditions d'ouverture d'une voie de droit cantonale, les questions touchant à la précision des allégués et à la formulation des offres de preuve sont régies par le droit cantonal, dont la bonne application ne peut être réexaminée que sous l'angle de l'arbitraire. Il convient donc de se saisir immédiatement des griefs d'application arbitraire des dispositions cantonales topiques que la recourante développe dans la seconde partie de son recours.</w:t>
      </w:r>
    </w:p>
    <w:p>
      <w:r>
        <w:rPr>
          <w:b/>
        </w:rPr>
        <w:t>E. 4.3</w:t>
      </w:r>
    </w:p>
    <w:p>
      <w:r>
        <w:t>Pour ce qui est des règles relatives à l'allégation des faits, la recourante invoque les art. 166 al. 1, 7 et 126 LPC /GE. La première de ces dispositions indique que la révision est formée par une assignation, laquelle est réglée à l'art. 7 qui stipule que l'assignation doit contenir un exposé des faits, auquel l'art. 126 est applicable par analogie. Selon celui-ci "la partie qui se prévaut desdits faits est tenue de les articuler avec précision". La recourante explique que l'exigence de précision ainsi mise en exergue doit être mise en relation avec l'exigence de concision soulignée par les commentateurs du CPC/GE, appliquée sans formalisme excessif, fonction en particulier de la possibilité ou non de rapporter la preuve du fait allégué. En l'espèce, elle soutient qu'en alléguant dans son recours en révision qu'elle avait appris le fait donnant lieu à révision "peu avant le dépôt de la plainte pénale du 16 octobre 2002", et qu'elle "ignorait encore l'existence du versement (...)" lorsque la cour a rendu son jugement, elle a satisfait aux exigences de précision des allégués; dès lors qu'il est évident de la sorte qu'elle a allégué avoir découvert les faits après le 13 septembre 2002 et dans les jours précédant le 16 octobre 2002, elle a respecté le délai de deux mois à compter de la découverte du motif de révision ancré à l' art. 163 LPC /GE.</w:t>
      </w:r>
    </w:p>
    <w:p>
      <w:r>
        <w:rPr>
          <w:b/>
        </w:rPr>
        <w:t>E. 4.4</w:t>
      </w:r>
    </w:p>
    <w:p>
      <w:r>
        <w:t>Selon la jurisprudence, une décision est arbitraire lorsqu'elle est manifestement insoutenable, méconnaît gravement une norme ou un principe juridique clair et indiscuté, ou encore heurte de manière choquante le sentiment de la justice ou de l'équité. Il ne suffit pas que la motivation soit arbitraire; encore faut-il que la décision soit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préférable ( ATF 129 I 8 consid. 2.1 et les arrêts cités).</w:t>
      </w:r>
    </w:p>
    <w:p>
      <w:r>
        <w:t>La question litigieuse en l'espèce est de savoir si la demande en révision a été déposée en temps utile; si tel n'est pas le cas, alors tous les griefs à propos des autres conditions de recevabilité ou du bien-fondé de la demande de révision sont sans objet.</w:t>
      </w:r>
    </w:p>
    <w:p>
      <w:r>
        <w:t>Selon l' art. 163 LPC /GE, le délai pour se pourvoir en révision est de deux mois à compter du jour de la découverte du cas d'ouverture à révision invoqué - en l'espèce une machination frauduleuse au sens de l' art. 157 let . d CPC/GE, cette machination étant constituée, selon la recourante, par un versement de 10 000 000 FF. Il est constant que c'est à la recourante, qui d'ailleurs le reconnaît dans son recours de droit public, qu'il appartient d'établir le respect du délai utile. A la lecture de la demande en révision, on constate certes que l'intéressée a fait valoir dans son exposé des conditions de recevabilité, sous deux points différents mais de manière compréhensible, qu'elle avait découvert le paiement invoqué dans le délai utile de deux mois. On ne voit toutefois nullement ce qui empêchait la recourante de dire exactement quand et comment elle avait découvert le fait, de manière à permettre à son adverse partie, qui s'est du reste élevée contre l'absence de précision de ses allégués, de contester celui-ci et le cas échéant d'offrir d'administrer les contre-preuves qu'elle jugeait nécessaires. Il s'agissait en effet d'un élément au sujet duquel la recourante pouvait aisément apporter des précisions supplémentaires, étant donné qu'elle devait forcément savoir le moment exact où elle avait pris conscience de cet élément. En exigeant ainsi de la part de la recourante l'allégation d'une date, ou alors à tout le moins des circonstances concernant la découverte du fait donnant lieu à révision, la cour cantonale n'a pas donné une interprétation insoutenable des dispositions cantonales relatives à la forme et la précision des allégués.</w:t>
      </w:r>
    </w:p>
    <w:p>
      <w:r>
        <w:t>La recourante se plaint aussi d'application arbitraire des normes sur l'administration des preuves. Comme elle l'écrit elle-même (p. 14), en citant le Commentaire de la loi de procédure civile genevoise, le droit des parties de rapporter, par les moyens utiles, la preuve des faits qu'elles invoquent ne vaut que pour les faits qui ont été allégués régulièrement. Sous cet angle également, sa critique est vaine.</w:t>
      </w:r>
    </w:p>
    <w:p>
      <w:r>
        <w:rPr>
          <w:b/>
        </w:rPr>
        <w:t>E. 5</w:t>
      </w:r>
    </w:p>
    <w:p>
      <w:r>
        <w:t>Le recours est rejeté. La recourante supportera les frais de justice et versera une indemnité de dépens à l'intimée B.________, qui a conclu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