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4P.148/2001 vom 25. Oktober 2001</w:t>
      </w:r>
    </w:p>
    <w:p>
      <w:r>
        <w:t>Bundesgericht, 2001-10-25, DE</w:t>
      </w:r>
    </w:p>
    <w:p>
      <w:r>
        <w:rPr>
          <w:b/>
        </w:rPr>
        <w:t xml:space="preserve">Quelle: </w:t>
      </w:r>
      <w:r>
        <w:t>https://mcp.opencaselaw.ch/entscheid/bger_4P.148_2001</w:t>
      </w:r>
    </w:p>
    <w:p>
      <w:r>
        <w:t>FR: TF 4P.148/2001 du 25 octobre 2001</w:t>
      </w:r>
    </w:p>
    <w:p>
      <w:r>
        <w:t>IT: TF 4P.148/2001 del 25 ottobre 2001</w:t>
      </w:r>
    </w:p>
    <w:p>
      <w:pPr>
        <w:pStyle w:val="Heading2"/>
      </w:pPr>
      <w:r>
        <w:t>Regeste</w:t>
      </w:r>
    </w:p>
    <w:p>
      <w:r>
        <w:t>Zivilprozess</w:t>
      </w:r>
    </w:p>
    <w:p>
      <w:pPr>
        <w:pStyle w:val="Heading2"/>
      </w:pPr>
      <w:r>
        <w:t>Erwägungen</w:t>
      </w:r>
    </w:p>
    <w:p>
      <w:r>
        <w:rPr>
          <w:b/>
        </w:rPr>
        <w:t>E. 1</w:t>
      </w:r>
    </w:p>
    <w:p>
      <w:r>
        <w:t>Die form- und fristgerecht erhobene staatsrechtliche Beschwerde ist zulässig, da sie sich gegen einen kantonalen, letztinstanzlichen Endentscheid richtet (vgl. Art. 214 ff. ZPO /VS), gegen den im Bund kein anderes Rechtsmittel zur Verfügung steht (vgl. Art. 84 Abs. 2, Art. 86 und Art. 87 OG ).</w:t>
      </w:r>
    </w:p>
    <w:p>
      <w:r>
        <w:rPr>
          <w:b/>
        </w:rPr>
        <w:t>E. 2</w:t>
      </w:r>
    </w:p>
    <w:p>
      <w:r>
        <w:t>Der Beschwerdeführer rügt, das Bezirksgericht habe sich nicht mit seinen Vorbringen auseinandergesetzt und den Entscheid ungenügend begründet. Damit habe es seinen Anspruch auf rechtliches Gehör gemäss Art. 4 BV verletzt. a) Der aus Art. 4 aBV abgeleitete Anspruch auf rechtliches Gehör hat durch die explizite Erwähnung in Art. 29 Abs. 2 BV keine materiellen Neuerungen erfahren, weshalb die unter der Bundesverfassung vom 29. Mai 1874 ergangene Rechtsprechung massgeblich bleibt ( BGE 126 V 130 E. 2a). Gemäss dieser Rechtsprechung folgt aus dem rechtlichen Gehör die Pflicht des Richters, sein Urteil zu begründen. Er muss wenigstens kurz die wesentlichen Überlegungen darlegen, von denen er sich hat leiten lassen, sodass der Betroffene den Entscheid in voller Kenntnis der Sache anfechten kann. Dies setzt nicht voraus, dass sich der Richter mit allen tatsächlichen Behauptungen und rechtlichen Einwänden auseinandersetzt. Er kann sich vielmehr darauf beschränken, die für seinen Entscheid erheblichen Gesichtspunkte anzugeben ( BGE 122 IV 8 E. 2c ; 121 I 54 E. 2c je mit Hinweisen). b) Im Einzelnen macht der Beschwerdeführer geltend, er habe in der Nichtigkeitsklage gerügt, der Gemeinderichter sei in Willkür verfallen, indem er nicht Beweis dazu abgenommen habe, welcher Teil des Zauns abgebrochen worden sei und er verneint habe, dass der Beschwerdeführer gemäss Art. 52 OR und Art. 926 ZGB berechtigt gewesen sei, durch Selbsthilfe den unrechtmässigen Eingriff in seinen Besitz zu verhindern bzw. zu beseitigen. Zudem habe der Beschwerdeführer gerügt, der Gemeinderichter habe den Schaden willkürlich festgelegt. Mit diesen Rügen habe sich das Bezirksgericht nicht auseinandergesetzt. Es trifft zu, dass das Bezirksgericht sich nicht eingehend zu den Ausführungen des Beschwerdeführers äusserte. Es brachte jedoch zum Ausdruck, dass es sowohl in tatsächlicher als auch in rechtlicher Hinsicht zum Ergebnis kam, die vom Beschwerdeführer gerügte Willkür sei zu verneinen. In rechtlicher Hinsicht erachtete das Bezirksgericht als erheblich, dass der Beschwerdeführer die fraglichen Grundstücke ab ca. 1992 nicht mehr nutzte und brach liegen liess. Damit ging das Bezirksgericht mit dem Beschwerdegegner davon aus, die Berufung des Beschwerdeführers auf erlaubte Selbsthilfe sei rechtsmissbräuchlich, weil die Entfernung und Beschädigung des Zauns ohne ein schützenswertes Interesse erfolgte. Für das Bezirksgericht war daher unerheblich, ob der Beschwerdeführer nur den Zaun auf seinem Land und der von ihm gepachteten Parzelle abgebrochen hat. Aus dem Gesagten folgt, dass das Urteil des Bezirksgerichts genügend Angaben enthält, um es sachgerecht anfechten zu können. Eine Verletzung der aus dem rechtlichen Gehör abgeleiteten Begründungspflicht ist daher zu verneinen.</w:t>
      </w:r>
    </w:p>
    <w:p>
      <w:r>
        <w:rPr>
          <w:b/>
        </w:rPr>
        <w:t>E. 3</w:t>
      </w:r>
    </w:p>
    <w:p>
      <w:r>
        <w:t>Aufl. , S. 84 Rz. 48). Weiter bringt der Beschwerdeführer vor, der Beschwerdegegner habe höchstens für 65 Laufmeter Zaun verlangen können, nicht jedoch für volle 2 Rollen zu je 100 Meter, was insgesamt 200 Laufmeter Draht ergebe. Auch insoweit ist Willkür zu verneinen, weil die Angaben des Beschwerdegegners so zu verstehen sind, dass er sich zwei Rollen à 50 Meter gekauft hat. Dass der Erwerb von kürzeren Rollen wirtschaftlich vorteilhafter gewesen wäre, wird vom Beschwerdeführer nicht dargetan. Sodann rügt der Beschwerdeführer, der vom Beschwerdegegner behauptete Arbeitsaufwand könne nicht als Schadensposten geltend gemacht werde, da er keinen materiellen Schaden z.B. in der Form eines Verdienstausfalls nachgewiesen habe. Auch dieses Vorbringen ist neu und damit unzulässig. Vor Bezirksgericht beanstandete der Beschwerdeführer nicht den geltend gemachten Stundenansatz, sondern lediglich die zugesprochene Stundenanzahl, welche er in der Beschwerde nicht mehr als willkürlich ausgibt. Schliesslich macht der Beschwerdeführer geltend, der Gemeinderichter habe willkürlich unterlassen, das widerrechtliche Verhalten des Beschwerdegegners als Selbstverschulden im Sinne von Art. 44 OR zu qualifizieren und die Ersatzpflicht entsprechend zu reduzieren. Dieser Einwand ist unbegründet, weil Art. 44 Abs. 1 OR eine Kann-Vorschrift darstellt und dem Richter bei der Mitberücksichtigung eines Selbstverschuldens des Geschädigten ein Ermessensspielraum zusteht (Schnyder, Basler Kommentar, 2. Aufl. , N. 6 zu Art. 43 OR ). Das Bezirksgericht ist daher nicht in Willkür verfallen, indem es die Nichtbeachtung eines möglichen Selbstverschuldens tolerierte.</w:t>
      </w:r>
    </w:p>
    <w:p>
      <w:r>
        <w:rPr>
          <w:b/>
        </w:rPr>
        <w:t>E. 4</w:t>
      </w:r>
    </w:p>
    <w:p>
      <w:r>
        <w:t>Nach dem Gesagten erweist sich die Beschwerde als unbegründet, weshalb sie abzuweisen ist, soweit darauf einzutreten ist. Gemäss diesem Ausgang des Verfahrens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