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4P.126/2003 vom 25. August 2003</w:t>
      </w:r>
    </w:p>
    <w:p>
      <w:r>
        <w:t>Bundesgericht, 2003-08-25, FR</w:t>
      </w:r>
    </w:p>
    <w:p>
      <w:r>
        <w:rPr>
          <w:b/>
        </w:rPr>
        <w:t xml:space="preserve">Quelle: </w:t>
      </w:r>
      <w:r>
        <w:t>https://mcp.opencaselaw.ch/entscheid/bger_4P.126_2003</w:t>
      </w:r>
    </w:p>
    <w:p>
      <w:r>
        <w:t>FR: TF 4P.126/2003 du 25 août 2003</w:t>
      </w:r>
    </w:p>
    <w:p>
      <w:r>
        <w:t>IT: TF 4P.126/2003 del 25 agosto 2003</w:t>
      </w:r>
    </w:p>
    <w:p>
      <w:pPr>
        <w:pStyle w:val="Heading2"/>
      </w:pPr>
      <w:r>
        <w:t>Erwägungen</w:t>
      </w:r>
    </w:p>
    <w:p>
      <w:r>
        <w:rPr>
          <w:b/>
        </w:rPr>
        <w:t>E. 1.1</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 art. 84 al. 2 et art. 86 al. 1 OJ ).</w:t>
      </w:r>
    </w:p>
    <w:p>
      <w:r>
        <w:t>Le recourant est personnellement touché par la décision entreprise, qui le déboute en grande partie de ses conclusions libératoires, de sorte qu'il a un intérêt personnel, actuel et juridiquement protégé à ce que cette décision n'ait pas été adoptée en violation de ses droits constitutionnels; en conséquence, la qualité pour recourir doit lui être reconnue ( art. 88 OJ ).</w:t>
      </w:r>
    </w:p>
    <w:p>
      <w:r>
        <w:t>Interjeté en temps utile ( art. 89 al. 1 OJ ) dans la forme prévue par la loi ( art. 90 al. 1 OJ ), le recours est recevable à cet égard.</w:t>
      </w:r>
    </w:p>
    <w:p>
      <w:r>
        <w:rPr>
          <w:b/>
        </w:rPr>
        <w:t>E. 1.2</w:t>
      </w:r>
    </w:p>
    <w:p>
      <w:r>
        <w:t>Vu la nature cassatoire du recours de droit public, les conclusions qui vont au-delà de l'annulation de la décision attaquée sont irrecevables, sauf exceptions non réalisées en l'espèce ( ATF 129 I 129 consid. 1.2.1 p. 131/132, 173 consid. 1.5 p. 176). Tel est le cas de la demande de renvoi de la cause à l'autorité cantonale pour instruction et nouvelle décision, qui est de toute manière superflue dans l'hypothèse de l'admission du recours.</w:t>
      </w:r>
    </w:p>
    <w:p>
      <w:r>
        <w:rPr>
          <w:b/>
        </w:rPr>
        <w:t>E. 1.3</w:t>
      </w:r>
    </w:p>
    <w:p>
      <w:r>
        <w:t>Saisi d'un recours de droit public, le Tribunal fédéral n'examine que les griefs d'ordre constitutionnel invoqués et suffisamment motivés dans l'acte de recours ( art. 90 al. 1 let. b OJ ; ATF 129 I 113 consid. 2.1 p. 120; 128 III 50 consid. 1c p. 53/54 et les arrêts cités).</w:t>
      </w:r>
    </w:p>
    <w:p>
      <w:r>
        <w:rPr>
          <w:b/>
        </w:rPr>
        <w:t>E. 2</w:t>
      </w:r>
    </w:p>
    <w:p>
      <w:r>
        <w:t>Invoquant l' art. 9 Cst. , le recourant est d'avis que le jugement attaqué repose sur une appréciation arbitraire des preuves. A son sens, les juges cantonaux auraient dû admettre l'extinction de la dette dès l'instant où le créancier n'avait pas été en mesure de produire les originaux de l'acte de défaut de biens et de la reconnaissance de dette. De plus, en imposant au débiteur de produire le titre original comme preuve du paiement, la cour cantonale aurait méconnu arbitrairement les règles sur le fardeau de la preuve. Enfin, selon le recourant qui se fonde sur l' art. 89 al. 3 CO , le fait que l'intimé ne détienne plus l'original de l'acte de défaut de biens crée une présomption d'extinction de la dette, que le créancier n'a pas renversée en l'occurrence.</w:t>
      </w:r>
    </w:p>
    <w:p>
      <w:r>
        <w:rPr>
          <w:b/>
        </w:rPr>
        <w:t>E. 2.1</w:t>
      </w:r>
    </w:p>
    <w:p>
      <w:r>
        <w:t>En reprochant à la cour cantonale d'avoir méconnu les règles sur le fardeau de la preuve, le recourant se plaint en réalité d'une violation de l' art. 8 CC . Ce moyen relève du recours en réforme, ouvert pour violation du droit fédéral ( art. 43 OJ ); il n'a pas sa place dans un recours de droit public, dont le caractère subsidiaire est consacré à l' art. 84 al. 2 OJ . Le grief est par conséquent irrecevable. Il en va de même du moyen fondé sur la violation de l' art. 89 al. 3 CO .</w:t>
      </w:r>
    </w:p>
    <w:p>
      <w:r>
        <w:t>En revanche, il convient d'entrer en matière sur le grief tiré d'une appréciation arbitraire des preuves. En effet, les juges cantonaux se sont basés sur des copies de documents pour retenir l'existence de la créance. Ils ont jugé par ailleurs que le débiteur n'avait pas rapporté la preuve qu'il s'était acquitté de sa dette, sous réserve du paiement de 14 000 fr., établi et admis par les parties.</w:t>
      </w:r>
    </w:p>
    <w:p>
      <w:r>
        <w:rPr>
          <w:b/>
        </w:rPr>
        <w:t>E. 2.2</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p. 9; 128 I 81 consid. 2 p. 86, 177 consid. 2.1 p. 182, 273 consid. 2.1 p. 275; 128 II 259 consid. 5 p. 280/281).</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124 I 208 consid. 4a p. 211 et les arrêts cités).</w:t>
      </w:r>
    </w:p>
    <w:p>
      <w:r>
        <w:rPr>
          <w:b/>
        </w:rPr>
        <w:t>E. 2.3</w:t>
      </w:r>
    </w:p>
    <w:p>
      <w:r>
        <w:t>D'après une jurisprudence constante, l'acte de défaut de biens après saisie ( art. 149 LP ) n'est qu'une déclaration officielle attestant que la procédure d'exécution forcée n'a pas conduit, totalement ou partiellement, au paiement de la créance; il n'emporte par lui-même ni novation de la dette, au sens de l' art. 116 CO , ni création d'un rapport de droit nouveau qui viendrait doubler l'ancien et dont pourrait naître un droit d'action distinct; il ne constitue pas non plus une reconnaissance de dette dans son acception technique, car le poursuivi n'intervient en rien dans son établissement et n'émet aucune déclaration de volonté concernant le fond du droit ( ATF 116 III 66 consid. 4a p. 68; 102 Ia 363 consid. 2a p. 364/365; 98 Ia 353 consid. 2 p. 355; Pierre-Robert Gilliéron, Commentaire de la loi fédérale sur la poursuite pour dettes et la faillite, vol. II (art. 89-158), n. 17 ss ad art. 149). Un tel acte ne prouvant pas l'existence de la créance ( ATF 98 Ia 353 consid. 2 p. 356; 69 III 89 ), le poursuivi conserve la faculté de discuter la prétention lors d'une procédure ultérieure, que ce soit par la voie de l'action en libération de dette ou celle de l'action en annulation de la poursuite (Gilliéron, op. cit., n. 53/54 ad art. 149).</w:t>
      </w:r>
    </w:p>
    <w:p>
      <w:r>
        <w:t>Dans le cas particulier, la cour cantonale a retenu que la créance était prouvée par la reconnaissance de dette abstraite du 27 novembre 1986, ce qui n'est d'ailleurs pas contesté par le débiteur. La poursuite intentée en recouvrement de cette créance a donné lieu à la délivrance de l'acte de défaut de biens du 13 février 1990. Comme il n'avait plus ce document en sa possession, l'intimé a obtenu de l'Office des poursuites de Genève un duplicata, soit une déclaration officielle équivalant à l'original. Cette pièce établit notamment que la procédure d'exécution forcée fondée sur la reconnaissance de dette du 27 novembre 1986 n'a pas conduit, en partie, au paiement de la créance. De plus, l'acte de défaut de biens, respectivement son duplicata, permet de constater que les créances en jeu seront prescrites le 31 décembre 2016 (cf. art. 149a al. 1 LP ; art. 2 al. 5 des dispositions finales de la modification de la LP du 16 décembre 1994).</w:t>
      </w:r>
    </w:p>
    <w:p>
      <w:r>
        <w:t>En considérant que le débiteur n'avait pas prouvé l'extinction de la dette du seul fait que le créancier n'était plus en possession de l'original de l'acte de défaut de biens du 13 février 1990, la cour cantonale n'a pas versé dans l'arbitraire. En particulier, les juges étaient fondés à retenir que si le débiteur avait «racheté» l'acte de défaut de biens, comme il le soutenait en instance cantonale, il aurait requis la radiation de la poursuite au registre des actes de défaut de biens, conformément à la pratique rappelée par la jurisprudence (cf. ATF 117 III 1 consid. 1 p. 2). De même, la cour cantonale échappe à la critique lorsqu'elle oppose les déclarations contradictoires du débiteur sur les modalités du remboursement de la dette aux explications univoques du créancier, qui a immédiatement reconnu les acomptes reçus et déposé les pièces en attestant. Le moyen fondé sur une appréciation arbitraire des preuves doit être rejeté.</w:t>
      </w:r>
    </w:p>
    <w:p>
      <w:r>
        <w:rPr>
          <w:b/>
        </w:rPr>
        <w:t>E. 3</w:t>
      </w:r>
    </w:p>
    <w:p>
      <w:r>
        <w:t>Le recourant se plaint également d'une application arbitraire de l'art. 166 du code de procédure civile valaisan du 24 mars 1998 (CPC/VS). Selon l'alinéa 1 de cette disposition, le titre est produit en copie. L'alinéa 2 dispose toutefois que le juge ou une partie peut requérir la production de l'original.</w:t>
      </w:r>
    </w:p>
    <w:p>
      <w:r>
        <w:rPr>
          <w:b/>
        </w:rPr>
        <w:t>E. 3.1</w:t>
      </w:r>
    </w:p>
    <w:p>
      <w:r>
        <w:t>Dans sa demande du 12 mars 2001, le recourant fait état de la copie de l'acte de défaut de biens délivré le 13 février 1990, en citant comme preuve les pièces déposées. Il y indique également qu'il ne se souvient plus si l'acte de défaut de biens original lui a été restitué ou non par Me Z.________, mandataire du créancier. Dans sa réplique du 7 septembre 2001, le débiteur relève qu'il appartient au créancier de produire en original l'acte de défaut de biens, tout en observant qu'il a lui-même «racheté» l'acte de défaut de biens et qu'il a «probablement» détruit l'original.</w:t>
      </w:r>
    </w:p>
    <w:p>
      <w:r>
        <w:t>Contrairement à ce que l'intimé soutient, le recourant avait requis devant les juridictions cantonales, au moins implicitement, la production de l'original de l'acte de défaut de biens par la partie adverse. Cette demande était toutefois dénuée de pertinence, dans la mesure où le recourant lui-même prétendait l'avoir «racheté» et «probablement» détruit.</w:t>
      </w:r>
    </w:p>
    <w:p>
      <w:r>
        <w:t>Au demeurant, ces circonstances importent peu puisque, par une appréciation des preuves dénuée d'arbitraire, la cour cantonale a estimé que le recourant n'avait pas démontré l'acquittement de sa dette. Sur le vu de l'ensemble de ces éléments, le grief d'arbitraire dans l'application de l' art. 166 CPC /VS se révèle mal fondé.</w:t>
      </w:r>
    </w:p>
    <w:p>
      <w:r>
        <w:rPr>
          <w:b/>
        </w:rPr>
        <w:t>E. 4</w:t>
      </w:r>
    </w:p>
    <w:p>
      <w:r>
        <w:t>En dernier lieu, le recourant reproche à la cour cantonale d'avoir violé son droit d'être entendu pour n'avoir pas astreint l'intimé à produire l'original de l'acte de défaut de biens, ni ordonné l'apport du dossier de l'ancien mandataire de l'intimé, décédé entre-temps. Le recourant aurait ainsi été empêché d'administrer ou de faire administrer des preuves pertinentes et indispensables à la solution du litige.</w:t>
      </w:r>
    </w:p>
    <w:p>
      <w:r>
        <w:rPr>
          <w:b/>
        </w:rPr>
        <w:t>E. 4.1</w:t>
      </w:r>
    </w:p>
    <w:p>
      <w:r>
        <w:t>La portée du droit d'être entendu et les modalités de sa mise en oeuvre sont tout d'abord déterminées par la législation cantonale, dont le Tribunal fédéral ne revoit l'application que sous l'angle de l'arbitraire. Lorsque la protection accordée par le droit cantonal est inférieure ou équivalente aux garanties minimales déduites de l' art. 29 al. 2 Cst. , le justiciable peut invoquer directement la garantie constitutionnelle fédérale. Comme le recourant ne fait valoir aucune règle de procédure civile ou administrative cantonale, sous réserve de l' art. 166 CPC /VS déjà pris en considération ci-dessus, son grief doit être examiné librement à la lumière de l' art. 29 al. 2 Cst. ( ATF 126 I 15 consid. 2a p. 16 et les arrêts cités).</w:t>
      </w:r>
    </w:p>
    <w:p>
      <w:r>
        <w:t>Le droit d'être entendu est une garantie constitutionnelle de caractère formel, dont la violation doit entraîner l'annulation de la décision attaquée, indépendamment des chances de succès du recours sur le fond ( ATF 126 V 130 consid. 2b p. 132; 122 II 464 consid. 4a p. 469). Il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127 I 54 consid. 2b p. 56; 126 I 15 consid. 2a/aa p. 16; 126 V 130 consid. 2b p. 131/132; 124 I 49 consid. 3a p. 51, 241 consid. 2 p. 242).</w:t>
      </w:r>
    </w:p>
    <w:p>
      <w:r>
        <w:t>Le droit d'être entendu ne peut être exercé que sur les éléments qui sont déterminants pour l'issue du litige. Il est ainsi possible de renoncer à l'administration de certaines preuves offertes lorsque le fait à établir est sans importance pour la solution du cas ou qu'il résulte déjà de constatations ressortant du dossier ou encore lorsque le moyen de preuve en cause est impropre à fournir les éclaircissements nécessaires. L'appréciation anticipée des preuves ne constitue pas une atteinte au droit d'être entendu garanti par l' art. 29 al. 2 Cst. ( ATF 124 I 241 consid. 2 p. 242; 122 II 464 consid. 4a p. 469).</w:t>
      </w:r>
    </w:p>
    <w:p>
      <w:r>
        <w:rPr>
          <w:b/>
        </w:rPr>
        <w:t>E. 4.2</w:t>
      </w:r>
    </w:p>
    <w:p>
      <w:r>
        <w:t>Au terme d'une appréciation anticipée des preuves dénuée d'arbitraire, la cour cantonale a jugé que la production de l'acte de défaut de biens en original n'était pas indispensable pour résoudre la question qui lui était soumise. Dans ces conditions, le recourant ne saurait prétendre exercer son droit d'être entendu sur un élément dénué de pertinence pour l'issue du litige. Aucune violation de l' art. 29 al. 2 Cst. ne peut être constatée de ce chef.</w:t>
      </w:r>
    </w:p>
    <w:p>
      <w:r>
        <w:t>Etant donné le rôle très actif joué par le mandataire et beau-fils de l'intimé, décédé depuis lors, le recourant était certes fondé à solliciter l'édition du dossier de client de l'avocat en cause. Du reste, le juge instructeur l'a requis du Tribunal tutélaire de Genève, avant de se heurter à un refus. A l'audience du 7 février 2002 devant le juge de district, le recourant s'est, pour sa part, réservé la possibilité d'intervenir auprès de l'autorité de jugement en vue de l'édition dudit dossier. Néanmoins, les parties ont admis, à l'issue de cette audience, que l'instruction était close. En outre, le recourant n'a finalement pas demandé à la cour cantonale l'apport du dossier de l'ancien avocat de l'intimé.</w:t>
      </w:r>
    </w:p>
    <w:p>
      <w:r>
        <w:t>Vu la clôture de l'instruction d'entente entre les parties et l'absence d'une requête en production du dossier de Me Z.________, la cour cantonale n'avait pas à se déterminer sur cet objet, ce d'autant moins qu'elle a pu asseoir la solution adoptée sur la base des éléments réunis tant par le juge instructeur qu'au cours de l'audience du 2 mai 2003 tenue devant elle. Le grief de violation du droit d'être entendu tombe dès lors à faux sur ce point également.</w:t>
      </w:r>
    </w:p>
    <w:p>
      <w:r>
        <w:rPr>
          <w:b/>
        </w:rPr>
        <w:t>E. 5</w:t>
      </w:r>
    </w:p>
    <w:p>
      <w:r>
        <w:t>En conclusion, le recours doit être rejeté dans la mesure où il est recevable. Le recourant, qui succombe, supportera les frais judiciaires ( art. 156 al. 1 OJ ) et versera à l'intimé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