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4P.10/2000 vom 6. September 2000</w:t>
      </w:r>
    </w:p>
    <w:p>
      <w:r>
        <w:t>Bundesgericht, 2000-09-06, DE</w:t>
      </w:r>
    </w:p>
    <w:p>
      <w:r>
        <w:rPr>
          <w:b/>
        </w:rPr>
        <w:t xml:space="preserve">Quelle: </w:t>
      </w:r>
      <w:r>
        <w:t>https://mcp.opencaselaw.ch/entscheid/bger_4P.10_2000</w:t>
      </w:r>
    </w:p>
    <w:p>
      <w:r>
        <w:t>FR: TF 4P.10/2000 du 6 septembre 2000</w:t>
      </w:r>
    </w:p>
    <w:p>
      <w:r>
        <w:t>IT: TF 4P.10/2000 del 6 settembre 2000</w:t>
      </w:r>
    </w:p>
    <w:p>
      <w:pPr>
        <w:pStyle w:val="Heading2"/>
      </w:pPr>
      <w:r>
        <w:t>Regeste</w:t>
      </w:r>
    </w:p>
    <w:p>
      <w:r>
        <w:t>Zivilprozess</w:t>
      </w:r>
    </w:p>
    <w:p>
      <w:pPr>
        <w:pStyle w:val="Heading2"/>
      </w:pPr>
      <w:r>
        <w:t>Erwägungen</w:t>
      </w:r>
    </w:p>
    <w:p>
      <w:r>
        <w:rPr>
          <w:b/>
        </w:rPr>
        <w:t>E. 2</w:t>
      </w:r>
    </w:p>
    <w:p>
      <w:r>
        <w:t>Das Obergericht nahm an, es sei erwiesen, dass die Beschwerdegegnerin den Kaufvertrag vom 23. Dezember 1994 in dem Sinne verstand, dass aus Sicht der Beschwerdeführerin ein Vertrieb der ROLIWOL-Produkte im Ausland möglich wäre und von der Beschwerdegegnerin lediglich diejenigen Risiken in Kauf zu nehmen wären, von denen beide Parteien keine Kenntnis hatten. Die Beschwerdeführerin gibt an, diese Feststellung sei willkürlich, weil sie alleine auf einem Schluss aus der Annahme beruhe, das Thema Ausland sei in den Gesprächen zwischen den Parteien angeschnitten worden, was willkürlich sei. Diese Rüge dringt nicht durch, weil die Annahme eines Gesprächs über das Ausland gemäss vorstehender Erwägung vor dem Willkürverbot standhält und zudem nicht die alleinige Grundlage des vom Obergericht angenommenen Vertragsverständnisses bildet. Des Weiteren macht die Beschwerdeführerin geltend, das Obergericht habe verkannt, dass Dieter Rudolf ausgesagt habe, er verstehe unter der Klausel, ein etwaiger internationaler Markenschutz sei Sache der Beschwerdeführerin, dass die Beschwerdegegnerin sich um die Registrierung der Marke bemühe; die Beschwerdegegnerin habe nicht von der Beschwerdeführerin erwarten können, Warenzeichenanmeldungen europaweit zu betreiben. Damit habe dieser Zeuge zum Ausdruck gebracht, dass die Beschwerdegegnerin das volle Risiko akzeptiert habe, dass im Ausland bereits Registrierungen unter der fraglichen Marke vorhanden seien, was das Obergericht verkannt habe. Die Beschwerdeführerin lässt dabei ausser Acht, dass Dieter Rudolf im Zusammenhang mit der Frage nach dem Verständnis der umstrittenen Vertragsklausel weiter angab, die Beschwerdegegnerin habe gewusst, dass sie ein Schweizer Warenzeichen gekauft hatte; was sie jedoch nicht gewusst habe, sei, dass die Inter Proma AG Warenzeichen für im Prinzip ganz Europa für ROLIWOL habe. Damit hat er sinngemäss zum Ausdruck gebracht, dass er diesbezüglich eine Aufklärung über der Beschwerdeführerin bekannte Risiken erwartete. Das Obergericht ist daher bezüglich der Feststellung des tatsächlichen Verständnisses des Vertrages durch die Parteien nicht in Willkür verfallen.</w:t>
      </w:r>
    </w:p>
    <w:p>
      <w:r>
        <w:rPr>
          <w:b/>
        </w:rPr>
        <w:t>E. 3</w:t>
      </w:r>
    </w:p>
    <w:p>
      <w:r>
        <w:t>Das Obergericht ging davon aus, die Beschwerdeführerin habe auf Grund der ihr bekannten Rechte Toni Pflugers damit rechnen müssen, dass die Marke ROLIWOL im Ausland bereits eingetragen worden sei. Die Beschwerdeführerin geht sinngemäss davon aus, diese Feststellung sei willkürlich, weil die der Beschwerdeführerin bekannten Umstände auf einen hinsichtlich des Auslandes und der Produkte ROLIWOL vollkommen "inaktiven Toni Pfluger" hindeuteten. Die Beschwerdeführerin legt jedoch nicht rechtsgenüglich dar, inwiefern es unhaltbar sei, aus den Vereinbarungen Toni Pflugers zu schliessen, dass er bzw. die Inter Proma AG beabsichtigen könnten, die ROLIWOL-Produkte im Ausland unter Ausschluss anderer Anbieter zu vertreiben. Auf die Beschwerde ist deshalb in diesem Punkt nicht einzutreten (vgl. BGE 117 Ia 10 E. 4b S. 11; 115 Ia 183 E. 3 S. 185; 110 Ia E. 2a).</w:t>
      </w:r>
    </w:p>
    <w:p>
      <w:r>
        <w:rPr>
          <w:b/>
        </w:rPr>
        <w:t>E. 4</w:t>
      </w:r>
    </w:p>
    <w:p>
      <w:r>
        <w:t>Alsdann macht die Beschwerdeführerin unter Verweis auf bereits früher dargelegte Umstände erneut geltend, sie habe sich nicht vorstellen müssen, die Beschwerdegegnerin beabsichtige einen Vertrieb der ROLIWOL-Produktelinie in anderen Ländern als in der Schweiz. Damit wird jedoch die bereits abgehandelte Kritik an der Beweiswürdigung des Obergerichts, welche von einer Mitteilung der entsprechenden Absicht ausgeht, inhaltlich nicht erweitert, weshalb auf die erneut angeführten Umstände nicht gesondert einzugehen ist. Schliesslich stellt sich die Beschwerdeführerin im selben Zusammenhang sinngemäss auf den Standpunkt, bezüglich der Motive zum Abschluss des Vertrages vom 23. Dezember 1994 sei auf den Zeitpunkt des Abschlusses des Vorvertrages vom 30. November 1994 abzustellen, welcher gemäss dem Schreiben der Helvepharm AG vom 5. Dezember 1994 verbindlich gewesen sei und den Kaufpreis von Fr. 450'000.-- bestätigt habe. Dabei lässt die Beschwerdeführerin ausser Acht, dass der definitive Kaufvertrag einen tieferen Kaufpreis, nämlich Fr. 420'000.--, und gegenüber der Vereinbarung vom 30. November 1994 erhebliche Ergänzungen aufweist (so z.B. die Erwähnung eines Lizenzvertrages mit der Firma Pharma Funcke und die Einführung der umstrittenen Klauseln bezüglich des Auslandes). Dies zeigt, dass die Parteien übereinkamen, vom Vorvertrag abzuweichen und sie den Vertrag vom 5. Dezember 1994 auf eine neue Grundlage stellten, weshalb nicht davon ausgegangen werden kann, die Motivation zum Abschluss dieser beiden Verträge sei identisch gewesen.</w:t>
      </w:r>
    </w:p>
    <w:p>
      <w:r>
        <w:rPr>
          <w:b/>
        </w:rPr>
        <w:t>E. 5</w:t>
      </w:r>
    </w:p>
    <w:p>
      <w:r>
        <w:t>Nach dem Gesagten ist die Beschwerde abzuweisen. Bei diesem Verfahrensausgang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