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4G_2/2024 vom 22. August 2024</w:t>
      </w:r>
    </w:p>
    <w:p>
      <w:r>
        <w:t>Bundesgericht, 2024-08-22, DE</w:t>
      </w:r>
    </w:p>
    <w:p>
      <w:r>
        <w:rPr>
          <w:b/>
        </w:rPr>
        <w:t xml:space="preserve">Quelle: </w:t>
      </w:r>
      <w:r>
        <w:t>https://mcp.opencaselaw.ch/entscheid/bger_4G_2_2024</w:t>
      </w:r>
    </w:p>
    <w:p>
      <w:r>
        <w:t>FR: TF 4G_2/2024 du 22 août 2024</w:t>
      </w:r>
    </w:p>
    <w:p>
      <w:r>
        <w:t>IT: TF 4G_2/2024 del 22 agosto 2024</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Entscheides korrigiert werden kann. Ein unvollständiges Dispositiv kann nach Art. 129 BGG ergänzt werden, wenn die Unvollständigkeit die Folge eines Versehens ist und das korrigierte Dispositiv ohne weiteres aus den Erwägungen bzw. aus dem bereits getroffenen Entscheid abgeleitet werden kann. Mit einer Berichtigung kann der gefällte Entscheid nicht inhaltlich abgeändert werden. Insoweit unterscheidet sich die Berichtigung von der Revision nach Art. 121 Abs. 1 lit. c BGG , bei deren Gutheissung das Bundesgericht über einen unbeurteilt gebliebenen Antrag zu entscheiden hat ( BGE 110 V 222 E. 1; 99 V 62 E. 2b; Urteile 4G_1/2019 vom 10. Februar 2020 E. 1; 4G_2/2013 vom 3. Februar 2014 E. 1; 4G_1/2013 vom 17. Juli 2023 E. 1; je mit weiteren Hinweisen).</w:t>
      </w:r>
    </w:p>
    <w:p>
      <w:r>
        <w:rPr>
          <w:b/>
        </w:rPr>
        <w:t>E. 2</w:t>
      </w:r>
    </w:p>
    <w:p>
      <w:r>
        <w:t>In seinem Urteil vom 3. April 2024 hob das Bundesgericht in Gutheissung der Beschwerde der Gesuchstellerin das angefochtene Urteil des Kantonsgerichts Schwyz vom 11. Oktober 2023 auf und wies das Rechtsöffnungsgesuch der Gesuchsgegnerin ab. Es fällte damit einen reformatorischen Entscheid in der Sache ( Art. 107 Abs. 2 BGG ). Der vorinstanzliche Entscheid über die Kosten- und Entschädigungsfolgen des kantonalen Verfahrens fiel damit (vollständig) dahin und die dadurch verlegten Prozesskosten bedürfen einer Neuregelung. Da sich das Dispositiv des Urteils vom 3. April 2024 dazu nicht äussert, ist es unvollständig.</w:t>
      </w:r>
    </w:p>
    <w:p>
      <w:r>
        <w:t>Im Urteil vom 3. April 2024 nahm das Bundesgericht die gegenteilige Position der Vorinstanzen ein. Es hiess die Beschwerde der Gesuchstellerin gut, wies das Rechtsöffnungsgesuch der Gesuchsgegnerin ab und beendete damit das Verfahren. In dieser Situation weist das Bundesgericht die Sache praxisgemäss an die Vorinstanz zurück, damit diese über die Prozesskosten des kantonalen Verfahrens neu entscheide. Dies ergibt sich bereits daraus, dass das kantonale Recht den Kostentarif festlegt ( Art. 96 ZPO ) und Befreiungen von den Prozesskosten ( Art. 116 Abs. 1 ZPO ) vorsehen kann (Urteile 4G_1/2019 vom 10. Februar 2020 E. 2; 4G_2/2013 vom 3. Februar 2014 E. 2; 4G_1/2013 vom 17. Juli 2013 E. 1). Aus dem Urteil vom 3. April 2024 resultiert daher, dass die Sache an die Vorinstanz zurückzuweisen ist, damit diese über die Kosten- und Entschädigungsfolgen des kantonalen Verfahrens entscheidet. Es handelt sich somit um die Ergänzung eines unvollständigen Dispositivs im Sinne von Art. 129 Abs. 1 BGG . Dass sich die Begründung des Urteils vom 3. April 2024 ebenso wenig wie das Dispositiv zu den Kosten- und Entschädigungsfolgen des kantonalen Verfahrens äussert, ändert daran nichts (Urteile 4G_1/2019 vom 10. Februar 2020 E. 2; 4F_14/2013 vom 24. Oktober 2013 E. 2.2; 4G_1/2013 vom 17. Juli 2013 E. 1).</w:t>
      </w:r>
    </w:p>
    <w:p>
      <w:r>
        <w:t>Das Gesuch ist gutzuheissen, das Urteil 4A_639/2023 vom 3. April 2024 ist in dem Sinne zu ergänzen, als die Sache zur Neuregelung der Kosten- und Entschädigungsfolgen des kantonalen Verfahrens an das Kantonsgericht Schwyz zurückgewiesen wird.</w:t>
      </w:r>
    </w:p>
    <w:p>
      <w:r>
        <w:rPr>
          <w:b/>
        </w:rPr>
        <w:t>E. 3</w:t>
      </w:r>
    </w:p>
    <w:p>
      <w:r>
        <w:t>Da das Berichtigungsverfahren das Ergebnis eines Versehens des Bundesgerichts ist, sind keine Gerichtsgebühren zu erheben ( Art. 66 Abs. 1 BGG ; Urteile 4G_1/2019 vom 10. Februar 2020 E. 4; 4G_1/2013 vom 17. Juli 2013 E. 2). Die Gesuchsgegnerin unterliegt mit ihrem Antrag, das Urteil vom 3. April 2024 nicht zu berichtigen. Sie wird bei diesem Verfahrensausgang entschädigungspflichtig ( Art. 68 Abs. 1 und 2 BGG ; Urteil 4F_14/2013 vom 24. Oktober 2013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