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4G_1/2009 vom 5. Mai 2009</w:t>
      </w:r>
    </w:p>
    <w:p>
      <w:r>
        <w:t>Bundesgericht, 2009-05-05, DE</w:t>
      </w:r>
    </w:p>
    <w:p>
      <w:r>
        <w:rPr>
          <w:b/>
        </w:rPr>
        <w:t xml:space="preserve">Quelle: </w:t>
      </w:r>
      <w:r>
        <w:t>https://mcp.opencaselaw.ch/entscheid/bger_4G_1_2009</w:t>
      </w:r>
    </w:p>
    <w:p>
      <w:r>
        <w:t>FR: TF 4G_1/2009 du 5 mai 2009</w:t>
      </w:r>
    </w:p>
    <w:p>
      <w:r>
        <w:t>IT: TF 4G_1/2009 del 5 maggio 2009</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1.1</w:t>
      </w:r>
    </w:p>
    <w:p>
      <w:r>
        <w:t>Legitimiert zur Stellung eines Erläuterungsgesuchs sind nach Art. 129 Abs. 1 BGG die Parteien des früheren Verfahrens (ESCHER, in: Basler Kommentar, Bundesgerichtsgesetz, 2008, N. 5 zu Art. 129 BGG ; DONZALLAZ, Loi sur le Tribunal fédéral, Commentaire, 2008, N. 4762 zu Art. 129 BGG ; vgl. zur gleichen Regelung in Art. 145 OG auch POUDRET/SANDOZ-MONOD, Commentaire de la loi fédérale d'organisation judiciaire, 5. Band, 1992, N. 4 zu Art. 145 OG i.V.m. N. 4 zum 7. Titel des OG). Die Vorinstanz ist, jedenfalls im Zivilverfahren, nicht Partei.</w:t>
      </w:r>
    </w:p>
    <w:p>
      <w:r>
        <w:t>Die Gesuchslegitimation der Verwaltungskommission des Obergerichts ist demnach fraglich, da nach dem Wortlaut des Gesetzes allein die Parteien zur Stellung eines Erläuterungsgesuchs berechtigt sind. Immerhin lässt die Gerichtspraxis gewisse Abweichungen vom Wortlaut des Gesetzes erkennen. So hat das Bundesgericht das Erläuterungsgesuch eines Schiedsgerichts ohne weiteres entgegen genommen (Urteil 4P.84/1996 vom 6. Mai 1996), und das Eidgenössische Versicherungsgericht hat im Urteil C 35/99 vom 29. März 1999 die Frage aufgeworfen, ob im Fall einer Rückweisung nicht auch die Vorinstanz zur Stellung eines Erläuterungsbegehrens berechtigt sei, weil sie wissen müsse, wie sie im konkreten Fall weiterzufahren habe. Das Bundesgericht hat diese Frage im Urteil 4C.267/2005 vom 10. Oktober 2005 offengelassen.</w:t>
      </w:r>
    </w:p>
    <w:p>
      <w:r>
        <w:t>Im vorliegenden Fall erscheint die Gesuchsberechtigung der Verwaltungskommission des Obergerichts umso fraglicher, weil nicht die Verwaltungskommission, sondern die III. Zivilkammer des Obergerichts Vorinstanz ist, die nach dem Urteil des Bundesgerichts erneut zu entscheiden hatte.</w:t>
      </w:r>
    </w:p>
    <w:p>
      <w:r>
        <w:t>Die Legitimationsfrage kann indessen offenbleiben, weil auf das Erläuterungsgesuch aus einem anderen Grund nicht eingetreten werden kann (vgl. nachfolgende Erwägung 1.2).</w:t>
      </w:r>
    </w:p>
    <w:p>
      <w:r>
        <w:rPr>
          <w:b/>
        </w:rPr>
        <w:t>E. 1.2</w:t>
      </w:r>
    </w:p>
    <w:p>
      <w:r>
        <w:t>Die Erläuterung eines Rückweisungsentscheids ist nur zulässig, solange die Vorinstanz nicht den neuen Entscheid getroffen hat ( Art. 129 Abs. 2 BGG ). Diesfalls besteht die Möglichkeit der Anfechtung des neuen Entscheids. In diesem Rahmen kann das Bundesgericht die Bedeutung seines Rückweisungsentscheids klarstellen und überprüfen, ob der neue Entscheid der Vorinstanz dieser entspricht (ESCHER, a.a.O., N. 5 zu Art. 129 BGG ; DONZALLAZ, a.a.O., N. 4782 zu Art. 129 BGG ). Das Gleiche gilt, wenn - wie in casu - das Bundesgericht ohne ausdrückliche Rückweisung einen Kassationsentscheid fällt, in dessen Folge die Vorinstanz neu zu entscheiden hat.</w:t>
      </w:r>
    </w:p>
    <w:p>
      <w:r>
        <w:t>Vorliegend hat die III. Zivilkammer des Obergerichts im Nachgang zum Urteil des Bundesgerichts vom 4. September 2008 erneut entschieden und den Zirkular-Erledigungsbeschluss vom 9. Dezember 2008 gefällt. Eine Erläuterung erweist sich somit nach Art. 129 Abs. 2 BGG als unzulässig.</w:t>
      </w:r>
    </w:p>
    <w:p>
      <w:r>
        <w:rPr>
          <w:b/>
        </w:rPr>
        <w:t>E. 1.3</w:t>
      </w:r>
    </w:p>
    <w:p>
      <w:r>
        <w:t>Mit dem BGG neu eingeführt wurde die Möglichkeit des Bundesgerichts, ein Urteil von Amtes wegen zu erläutern oder zu berichtigen. Diese Möglichkeit hat vorweg die Berichtigung von Kanzlei- oder Rechnungsfehlern im Auge. Vorliegend besteht kein Anlass für eine Erläuterung von Amtes wegen. Vor allem muss eine solche entfallen, weil die Vorinstanz bereits einen neuen Entscheid gefällt hat ( Art. 129 Abs. 2 BGG ).</w:t>
      </w:r>
    </w:p>
    <w:p>
      <w:r>
        <w:rPr>
          <w:b/>
        </w:rPr>
        <w:t>E. 2</w:t>
      </w:r>
    </w:p>
    <w:p>
      <w:r>
        <w:t>Auf das Erläuterungsgesuch der Verwaltungskommission des Obergerichts kann demnach nicht eingetreten werden. Gerichtskosten sind keine zu sprechen ( Art. 66 Abs. 4 BGG ). Die Gesuchstellerin hat jedoch die Gesuchsgegnerinnen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