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9/2009 vom 1. September 2009</w:t>
      </w:r>
    </w:p>
    <w:p>
      <w:r>
        <w:t>Bundesgericht, 2009-09-01, DE</w:t>
      </w:r>
    </w:p>
    <w:p>
      <w:r>
        <w:rPr>
          <w:b/>
        </w:rPr>
        <w:t xml:space="preserve">Quelle: </w:t>
      </w:r>
      <w:r>
        <w:t>https://mcp.opencaselaw.ch/entscheid/bger_4F_9_2009</w:t>
      </w:r>
    </w:p>
    <w:p>
      <w:r>
        <w:t>FR: TF 4F 9/2009 du 1 septembre 2009</w:t>
      </w:r>
    </w:p>
    <w:p>
      <w:r>
        <w:t>IT: TF 4F 9/2009 del 1 settembre 2009</w:t>
      </w:r>
    </w:p>
    <w:p>
      <w:pPr>
        <w:pStyle w:val="Heading2"/>
      </w:pPr>
      <w:r>
        <w:t>Regeste</w:t>
      </w:r>
    </w:p>
    <w:p>
      <w:r>
        <w:t>Revision des bundesgerichtlichen Urteils vom 29.07.09 (4D_104/2009) | Vertragsrecht</w:t>
      </w:r>
    </w:p>
    <w:p>
      <w:pPr>
        <w:pStyle w:val="Heading2"/>
      </w:pPr>
      <w:r>
        <w:t>Erwägungen</w:t>
      </w:r>
    </w:p>
    <w:p>
      <w:r>
        <w:rPr>
          <w:b/>
        </w:rPr>
        <w:t>E. 1</w:t>
      </w:r>
    </w:p>
    <w:p>
      <w:r>
        <w:t>Das Revisionsgesuch wird abgewiesen.</w:t>
      </w:r>
    </w:p>
    <w:p>
      <w:r>
        <w:rPr>
          <w:b/>
        </w:rPr>
        <w:t>E. 2</w:t>
      </w:r>
    </w:p>
    <w:p>
      <w:r>
        <w:t>Die Gerichtskosten von Fr. 500.-- werden den Gesuchstellerinnen unter solidarischer Haftung auferlegt.</w:t>
      </w:r>
    </w:p>
    <w:p>
      <w:r>
        <w:rPr>
          <w:b/>
        </w:rPr>
        <w:t>E. 3</w:t>
      </w:r>
    </w:p>
    <w:p>
      <w:r>
        <w:t>Dieses Urteil wird den Parteien und dem Obergericht des Kantons Bern, Appellationshof, 2. Zivilkammer, schriftlich mitgeteilt. Lausanne, 1. September 2009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