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4F_7/2022 vom 15. März 2022</w:t>
      </w:r>
    </w:p>
    <w:p>
      <w:r>
        <w:t>Bundesgericht, 2022-03-15, DE</w:t>
      </w:r>
    </w:p>
    <w:p>
      <w:r>
        <w:rPr>
          <w:b/>
        </w:rPr>
        <w:t xml:space="preserve">Quelle: </w:t>
      </w:r>
      <w:r>
        <w:t>https://mcp.opencaselaw.ch/entscheid/bger_4F_7_2022</w:t>
      </w:r>
    </w:p>
    <w:p>
      <w:r>
        <w:t>FR: TF 4F_7/2022 du 15 mars 2022</w:t>
      </w:r>
    </w:p>
    <w:p>
      <w:r>
        <w:t>IT: TF 4F_7/2022 del 15 marzo 2022</w:t>
      </w:r>
    </w:p>
    <w:p>
      <w:pPr>
        <w:pStyle w:val="Heading2"/>
      </w:pPr>
      <w:r>
        <w:t>Erwägungen</w:t>
      </w:r>
    </w:p>
    <w:p>
      <w:r>
        <w:rPr>
          <w:b/>
        </w:rPr>
        <w:t>E. 1</w:t>
      </w:r>
    </w:p>
    <w:p>
      <w:r>
        <w:t>Mit Urteil 4D_2/2022 vom 9. Februar 2022 trat das Bundesgericht auf eine von der Gesuchstellerin gegen den Entscheid des Obergerichts des Kantons Bern vom 22. Dezember 2021 erhobene Beschwerde mangels hinreichender Begründung im vereinfachten Verfahren nach Art. 108 Abs. 1 lit. b BGG nicht ein.</w:t>
      </w:r>
    </w:p>
    <w:p>
      <w:r>
        <w:t>Mit Eingabe vom 17. Februar 2022 beantragt die Gesuchstellerin dem Bundesgericht die Revision des Urteils 4D_2/2022 vom 9. Februar 2022.</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Die Gesuchstellerin macht keine Revisionsgründe im Sinne von Art. 121 ff. BGG geltend, geschweige denn legt sie einen solchen im Einzelnen dar. Das Revisionsgesuch ist somit nicht rechtsgenügend begründet, weshalb darauf - ohne Durchführung eines Schriftenwechsels ( Art. 127 BGG ) - nicht einzutreten ist.</w:t>
      </w:r>
    </w:p>
    <w:p>
      <w:r>
        <w:rPr>
          <w:b/>
        </w:rPr>
        <w:t>E. 4</w:t>
      </w:r>
    </w:p>
    <w:p>
      <w:r>
        <w:t>Es ist unklar, ob die Gesuchstellerin auch für das Revisionsverfahren (sinngemäss) um unentgeltliche Rechtspflege ersucht. Jedenfalls könnte einem solchen Antrag nicht entsprochen werden, weil das Revisionsgesuch aussichtslos war ( Art. 64 Abs. 1 BGG ). Die Gerichtskosten sind gemäss Art. 66 Abs. 1 BGG der Gesuchstellerin aufzuerlegen.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