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4F_7/2017 vom 22. März 2017</w:t>
      </w:r>
    </w:p>
    <w:p>
      <w:r>
        <w:t>Bundesgericht, 2017-03-22, DE</w:t>
      </w:r>
    </w:p>
    <w:p>
      <w:r>
        <w:rPr>
          <w:b/>
        </w:rPr>
        <w:t xml:space="preserve">Quelle: </w:t>
      </w:r>
      <w:r>
        <w:t>https://mcp.opencaselaw.ch/entscheid/bger_4F_7_2017</w:t>
      </w:r>
    </w:p>
    <w:p>
      <w:r>
        <w:t>FR: TF 4F_7/2017 du 22 mars 2017</w:t>
      </w:r>
    </w:p>
    <w:p>
      <w:r>
        <w:t>IT: TF 4F_7/2017 del 22 marzo 2017</w:t>
      </w:r>
    </w:p>
    <w:p>
      <w:pPr>
        <w:pStyle w:val="Heading2"/>
      </w:pPr>
      <w:r>
        <w:t>Erwägungen</w:t>
      </w:r>
    </w:p>
    <w:p>
      <w:r>
        <w:rPr>
          <w:b/>
        </w:rPr>
        <w:t>E. 1</w:t>
      </w:r>
    </w:p>
    <w:p>
      <w:r>
        <w:t>Gemäss Art. 71 BGG in Verbindung mit Art. 6 Abs. 1 BZP (SR 273) kann das Bundesgericht das Verfahren aus Gründen der Zweckmässigkeit aussetzen. Der Entscheid steht im Ermessen des Bundesgerichts, wobei dieses von der ihm eingeräumten dahingehenden Möglichkeit zurückhaltenden Gebrauch macht (siehe Urteile 4A_382/2014 vom 3. März 2015 E. 1; 5A_869/2011 vom 10. Mai 2012 E. 1; je mit weiteren Hinweisen). Vorliegend sind keine Gründe ersichtlich, welche die Sistierung des bundesgerichtlichen Verfahrens rechtfertigen würden: Der Gesuchsteller möchte sich dadurch bis zum rechtskräftigen Abschluss der von ihm mittels Strafanzeige veranlassten laufenden Strafuntersuchung die Möglichkeit offen halten, "das Revisionsgesuch ergänzen zu können, ohne ein erneutes Revisionsverfahren einleiten zu müssen", was auch dem Grundsatz der Prozessökonomie entspreche. Damit verkennt er Sinn und Zweck der bundesgerichtlichen Verfahrenssistierung - namentlich im Falle der Revision. Revisionsbegehren können nämlich nicht mit tatsächlichen Behauptungen begründet werden, die noch gar nicht erstellt sind (Urteil 6F_17/2012 vom 19. Dezember 2012 E. 2.4). Vielmehr ist das Vorliegen eines Revisionsgrundes in derjenigen Form zu beurteilen, die der Gesuchsteller dem Bundesgericht in seinem Revisionsbegehren vorgelegt hat. Eine Sistierung des Revisionsverfahrens ist unter diesen Umständen nicht angebracht.</w:t>
      </w:r>
    </w:p>
    <w:p>
      <w:r>
        <w:rPr>
          <w:b/>
        </w:rPr>
        <w:t>E. 2</w:t>
      </w:r>
    </w:p>
    <w:p>
      <w:r>
        <w:t>Der Gesuchsteller bringt vor, seit dem Urteil 4A_533/2013 vom 27. März 2014, in dem der Gesuchsgegner 1 als Partei aufgeführt gewesen sei, habe der Nachlass C.________ bzw. die Erbengemeinschaft, bestehend aus den Gesuchsgegnerinnen 2 und 3, gestützt auf einen Erbteilungsvertrag "die Forderung aus dem Bundesgerichtsurteil mit Abtretung vom 15. März/10. April 2015 an die Gesuchsgegnerin 2 abgetreten" und dieser offenbar auch die verfahrensgegenständlichen Grundstücke übertragen. Ob unter diesen Umständen im vorliegenden Revisionsverfahren der Gesuchsgegner 1 neben den Gesuchsgegnerinnen 2 und 3 passivlegitimiert ist, wie der Gesuchsteller annimmt, braucht an dieser Stelle nicht näher erörtert zu werden, da sich das Gesuch ohnehin als in der Sache unbegründet erweist, soweit darauf überhaupt eingetreten werden kann.</w:t>
      </w:r>
    </w:p>
    <w:p>
      <w:r>
        <w:rPr>
          <w:b/>
        </w:rPr>
        <w:t>E. 3</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121-123 BGG abschliessend aufgeführten Revisionsgründe vorliegt (siehe Art. 128 Abs. 1 BGG ). Das Gesuch muss einen solchen anrufen oder zumindest Tatsachen nennen, die von einem gesetzlichen Revisionsgrund erfasst sind. Das ist vorliegend der Fall: Der Gesuchsteller macht geltend, nach Fällung des Urteils 4A_533/2013 vom 27. März 2014 habe er von zwei Revisionsgründen Kenntnis erlangt, nämlich erstens davon, dass die Klägerin "in strafrechtlicher Weise auf die Urteilsfindung mit falschen Zeugenaussagen eingewirkt" habe; zweitens lägen "nun neue Beweismittel vor, welche für die Wahrheitsfindung von Bedeutung" seien.</w:t>
      </w:r>
    </w:p>
    <w:p>
      <w:r>
        <w:t>Ob tatsächlich ein Grund zur Revision vorliegt, ist nicht eine Frage des Eintretens, sondern der materiellen Beurteilung. Immerhin gelten auch für das Revisionsgesuch die in Art. 42 Abs. 1 und 2 BGG genannten Anforderungen. Die gestellten Begehren sind demnach hinreichend zu begründen (siehe Urteile 4F_20/2013 vom 11. Februar 2014 E. 2.1; 5F_3/2011 vom 4. Mai 2011 E. 1.2). In einem Revisiongesuch ist überdies darzutun, inwiefern gestützt auf den Revisionsgrund das Urteilsdispositiv abzuändern ist (Urteil 4F_18/2016 vom 16. September 2016 mit weiteren Hinweisen). Ob der Hauptantrag des Beschwerdeführers auf Aufhebung und Neuentscheidung zusammen mit dem Eventualantrag auf Rückweisung an das Obergericht dieser Anforderung genügt, erscheint fraglich, kann aber bei der gegebenen, nachfolgend darzustellenden Sachlage offen bleiben.</w:t>
      </w:r>
    </w:p>
    <w:p>
      <w:r>
        <w:rPr>
          <w:b/>
        </w:rPr>
        <w:t>E. 4.1</w:t>
      </w:r>
    </w:p>
    <w:p>
      <w:r>
        <w:t>Der Gesuchsteller stützt sein Revisionsbegehren einerseits auf Art. 123 Abs. 1 BGG . Gemäss dieser Bestimmung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w:t>
      </w:r>
    </w:p>
    <w:p>
      <w:r>
        <w:rPr>
          <w:b/>
        </w:rPr>
        <w:t>E. 4.2</w:t>
      </w:r>
    </w:p>
    <w:p>
      <w:r>
        <w:t>In dieser Hinsicht macht der Gesuchsteller geltend, er habe am 22. März 2015 als Privatkläger bei der Staatsanwaltschaft III für den Kanton Zürich Strafanzeige gegen Rechtsanwalt B.________ wegen Verdachts auf Betrug bzw. vollendeten Versuch eines Betruges im Sinne von Art. 146 StGB und Urkundenunterdrückung im Sinne von Art. 254 StGB sowie gegen F.________, Notariatsstellvertreter, "nur" wegen Verdachts auf Urkundenunterdrückung im Sinne von Art. 254 StGB eingeleitet. Im Rahmen der darauffolgenden Strafuntersuchung gegen den Gesuchsgegner 1 sei das Steueramt aufgefordert worden, die Steuererklärung 2001 der Klägerin in vollständiger und datierter Fassung inklusive Wertschriftenverzeichnis herauszugeben. Gestützt auf diese Unterlagen könne heute aufgezeigt werden, dass die Klägerin auf den zu revidierenden Entscheid durch ein Verbrechen, nämlich mit einer falschen Zeugenaussage im Sinne von Art. 307 Abs. 1 StGB , "indirekt" eingewirkt habe. So habe sie "nicht im besagten Zivilprozess", "sondern in dem gegen den Gesuchsteller geführten und das Zivilverfahren präjudizierenden Strafverfahren" darüber gelogen, in welchem Zeitpunkt sie die Täuschung entdeckt habe. Konkret habe sie die Gerichte glauben lassen wollen, bei ihr seien erst im Jahre 2003 Zweifel aufgekommen, "dass sie vom Gesuchsteller getäuscht worden war", obwohl sie bereits im März 2002 vom tiefen Steuerwert Kenntnis gehabt habe. Insbesondere aus dem dem Gesuchsteller nun erstmals vorliegenden Wertschriften- und Guthabenverzeichnis zur Steuererklärung 2001 ergebe sich, dass die Klägerin den Steuerwert der Aktien schon damals "mit dem Wert CHF 0.-- deklariert" habe. Der Eingangsstempel der Steuerbehörde W.________ vom 15. März 2002 zeige, dass die Klägerin "bereits und spätestens im März 2002 erfahren hatte, dass die erworbenen Aktien im Vergleich zu dem was sie bezahlt hat, praktisch nichts respektive gemäss Deklaration nichts mehr wert waren."</w:t>
      </w:r>
    </w:p>
    <w:p>
      <w:r>
        <w:rPr>
          <w:b/>
        </w:rPr>
        <w:t>E. 4.3</w:t>
      </w:r>
    </w:p>
    <w:p>
      <w:r>
        <w:t>Das Bundesgericht führte in Erwägung 5.2 seines Urteils 4A_533/2013 vom 27. März 2014 im Zusammenhang mit der Frage nach der Frist zur Anfechtung des Vertrages gemäss Art. 31 OR was folgt aus:</w:t>
      </w:r>
    </w:p>
    <w:p>
      <w:r>
        <w:t>"Die Vorinstanz stellte fest, dass die Klägerin erst im Laufe des Jahres 2003 aufgrund der Abklärungen ihres damaligen Rechtsvertreters einigermassen gesicherte Kenntnisse über die täuschenden Handlungen des Beschwerdeführers erlangt habe. Dies vermochte der Beschwerdeführer nicht als offensichtlich unrichtig bzw. willkürlich auszuweisen. Ist aber von dieser Feststellung auszugehen, erfolgte die Anfechtung des Vertrags am 28. Juli 2003 rechtzeitig innert der Jahresfrist von Art. 31 Abs. 2 OR . Ob die Klägerin allenfalls schon früher Zweifel hegte bzw. hätte hegen müssen, ist irrelevant, weshalb die diesbezüglichen Vorbringen des Beschwerdeführers ins Leere gehen und nicht weiter darauf einzugehen ist. Mit seinen Ausführungen betreffend angebliche Kenntnis der Klägerin vom tiefen Steuerwert der Aktien aufgrund der Steuererklärungen für die Jahre 2000 und 2001 kann er zudem wegen Verspätung nicht gehört werden. Die Vorinstanz erachtete die diesbezüglichen Ausführungen des Beschwerdeführers in der Noveneingabe vom 4. März 2013 und den dazu gestellten Beweisantrag als verspätet (vgl. § 205 Abs. 1 aZPO/ZG), zumal der Beschwerdeführer nicht geltend gemacht hatte, dass er sie nicht bereits im erstinstanzlichen Verfahren hätte machen können. Der Beschwerdeführer kommt prozessual zu spät, wenn er dies nun in seiner Beschwerde an das Bundesgericht nachzutragen versucht."</w:t>
      </w:r>
    </w:p>
    <w:p>
      <w:r>
        <w:t>Mit anderen Worten setzten sich das Bundesgericht und seine Vorinstanzen bereits mit den Behauptungen des Gesuchstellers betreffend den Zeitpunkt der Kenntnis der Klägerin von der Täuschung auseinander, stellten aber einerseits aus prozessualen Gründen (Verspätung), andererseits mangels Entscheiderheblichkeit nicht auf sie ab. Insbesondere räumte das Bundesgericht ausdrücklich ein und hielt für unerheblich, dass die Klägerin allenfalls schon früher Zweifel gehegt haben könnte bzw. hätte hegen müssen. Die entsprechende Beurteilung kann nicht mittels Revision gemäss Art. 123 Abs. 1 BGG in Wiedererwägung gezogen werden. Dem Gesuchsteller ist daher kein Erfolg beschieden, wenn er dem Bundesgericht im Revisionsgesuch - nun unter dem Aspekt eines angeblichen Prozessbetrugs - noch einmal die Argumente unterbreitet, die er hierzu bereits im kantonalen Verfahren sowie im bundesgerichtlichen Beschwerdeverfahren vorgebracht hatte respektive (rechtzeitig) hätte vorbringen können und anfügt, im Rahmen des von ihm veranlassten Strafverfahrens habe sich nun "herauskristallisieren" können, dass die Klägerin bezüglich des Kenntniszeitpunktes des tiefen Steuerwertes "nachweislich gelogen" habe. Soweit dadurch in Wahrheit Kritik an der Rechtsauffassung des Bundesgericht geübt wird, erweist sich das Revisionsbegehren von vornherein als unzulässig.</w:t>
      </w:r>
    </w:p>
    <w:p>
      <w:r>
        <w:t>Im Übrigen vermögen aber die vom Gesuchsteller behaupteten Ungereimtheiten zwischen den fraglichen Steuerunterlagen und den übrigen (bereits gewürdigten) Umständen für sich alleine ohnehin nicht den gemäss Art. 123 Abs. 1 BGG erforderlichen Beweis dafür zu erbringen, dass die Klägerin im Sinne einer strafbaren Falschaussage gemäss Art. 307 Abs. 1 StGB auf das Urteil eingewirkt hätte. Der dahingehende Vorwurf des Gesuchstellers beruht massgeblich auf der Annahme, die Klägerin habe bereits im März 2002 gewusst, dass die Aktien "praktisch keinen Wert" aufwiesen. Seine zugrundeliegende Behauptung, die Klägerin habe den Steuerwert der Aktien der E.________ Holding AG "schon damals mit dem Wert CHF 0.-- deklariert", bleibt indessen unbelegt. In der dem Bundesgericht eingereichten Kopie des Wertschriften- und Guthabenverzeichnisses zur Steuererklärung 2001 wurde jedenfalls unter der Position "Aktien E.________ Holding AG" in Klammern die Anmerkung "Bewertung nicht vorliegend" angebracht und der Steuerwert - soweit erkennbar - zunächst offengelassen.</w:t>
      </w:r>
    </w:p>
    <w:p>
      <w:r>
        <w:rPr>
          <w:b/>
        </w:rPr>
        <w:t>E. 5.1</w:t>
      </w:r>
    </w:p>
    <w:p>
      <w:r>
        <w:t>Andererseits bringt der Gesuchsteller unter dem Titel " Art. 123 Abs. 2 lit. a BGG : neue Tatsachen und Beweismittel" diverse Umstände vor, die ihn seines Erachtens zur Revision des bundesgerichtlichen Urteils berechtigen sollen.</w:t>
      </w:r>
    </w:p>
    <w:p>
      <w:r>
        <w:rPr>
          <w:b/>
        </w:rPr>
        <w:t>E. 5.2</w:t>
      </w:r>
    </w:p>
    <w:p>
      <w:r>
        <w:t>Nach Art. 123 Abs. 2 lit. a BGG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Nur Tatsachen und Beweismittel, die dem Gesuchsteller im Zeitpunkt des Hauptverfahrens trotz aller Sorgfalt nicht bekannt waren, können eine Revision nach Art. 123 Abs. 2 lit. a BGG rechtfertigen. 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(Urteil 4A_144/2010 vom 28. September 2010 E. 2.3 mit Hinweis).</w:t>
      </w:r>
    </w:p>
    <w:p>
      <w:r>
        <w:t>Die neu vorgebrachten Tatsachen müssen erheblich sein, so dass sie bei zutreffender rechtlicher Würdigung zu einer anderen Entscheidung führen können ( BGE 134 III 669 E. 2.2 S. 671; 134 IV 48 E. 1.2; je mit Hinweisen).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geblieben sind ( BGE 110 V 138 E. 2 S. 141; Urteil 4A_412/2016 vom 21. November 2016 E. 2.2 mit weiteren Hinweisen).</w:t>
      </w:r>
    </w:p>
    <w:p>
      <w:r>
        <w:rPr>
          <w:b/>
        </w:rPr>
        <w:t>E. 5.3</w:t>
      </w:r>
    </w:p>
    <w:p>
      <w:r>
        <w:t>Das Revisionsgesuch verfehlt von vornherein sein Ziel, soweit der Gesuchsteller darin auf "Falschaussagen der [Klägerin] unter Eid" verweist, "welche von den Gerichten aufgedeckt wurden". Denn er behauptet gerade nicht, er habe nachträglich im Sinne von Art. 123 Abs. 2 lit. a BGG von diesen Tatsachen erfahren. Vielmehr räumt er ein, alle "diese Lügen" seien bereits "durch die Zivilgerichte erkannt" worden.</w:t>
      </w:r>
    </w:p>
    <w:p>
      <w:r>
        <w:rPr>
          <w:b/>
        </w:rPr>
        <w:t>E. 5.4</w:t>
      </w:r>
    </w:p>
    <w:p>
      <w:r>
        <w:t>Sodann nennt der Gesuchsteller auch unter diesem Titel die "Kenntnis des tiefen Steuerwerts der Aktien bereits im März 2002 (neue Tatsache) " als Revisionsgrund. Damit greift er das bereits im Rahmen von Art. 123 Abs. 1 BGG vorgebrachte Argument auf, auch in diesem Zusammenhang jedoch ohne Erfolg: Er zeigt nämlich nicht das Vorliegen von Tatsachen und Beweismitteln auf, die ihm im Zeitpunkt des Hauptverfahrens trotz aller Sorgfalt nicht bekannt waren. Im Gegenteil führt er selber aus, er habe "schon in der Noveneingabe vom 8. Mai 2012 an das Obergericht" geltend gemacht, dass die Klägerin "bereits schon vor Mitte 2003 vom tiefen Steuerwert Kenntnis haben konnte"; die entsprechenden Ausführungen seien "von den Vorinstanzen" jedoch unberücksichtigt geblieben. In der Folge kritisiert er ausführlich den seines Erachtens falschen "Sachverhaltsschluss" "durch die Vorinstanzen und das Bundesgericht" und stellt diesem in appellatorischer Kritik seine eigene Sicht der Dinge gegenüber. Dabei unterstellt er, dass die Klägerin "bereits spätestens im März 2002 vom tiefen Steuerwert Kenntnis hatte, als sie die Steuererklärung 2001 und das diesbezügliche Wertschriftenverzeichnis 2001 unterzeichnete", ohne nachvollziehbar darzutun, dass das Urteil 4A_533/2013 vom 27. März 2014 bei Vorliegen der jetzt eingereichten Unterlagen in diesem Punkt anders - nämlich zu seinen Gunsten - ausgefallen wäre. Er tut in diesem Zusammenhang keinen Revisionsgrund dar, sondern versucht stattdessen, die novenrechtliche Beurteilung seiner entsprechenden Behauptung durch das Bundesgericht und dessen Vorinstanz in Wiedererwägung zu ziehen. Dies ist indessen auch unter dem Aspekt von Art. 123 Abs. 2 lit. a BGG unzulässig (vgl. bereits Erwägung 4.3).</w:t>
      </w:r>
    </w:p>
    <w:p>
      <w:r>
        <w:rPr>
          <w:b/>
        </w:rPr>
        <w:t>E. 5.5</w:t>
      </w:r>
    </w:p>
    <w:p>
      <w:r>
        <w:t>Schliesslich reicht der Gesuchsteller zwei Honorarrechnungen der Anwaltskanzlei G.________, die sich in den edierten Steuerklärungsunterlagen aus dem Jahr 2001 gefunden hätten, als neue Beweismittel ein. Er führt aus, diese würden belegen, "dass der Entschluss zur Anfechtung des Aktienkaufvertrages getroffen wurde, bevor die Nachforschungen in Auftrag gegeben wurden."</w:t>
      </w:r>
    </w:p>
    <w:p>
      <w:r>
        <w:t>Die Ausführungen gehen fehl: Denn der Gesuchsteller tut nicht schlüssig dar, inwiefern diese Unterlagen beweisen sollen, dass die Klägerin bereits im März 2002 vom tiefen Wert der Aktien erfahren und damit Kenntnis von der Täuschung erlangt haben soll. Vielmehr sucht er in ihnen bloss zusätzliche Bestätigung für seine - auf die Steuererklärung 2001 gestützte - entsprechende Behauptung. Gerade die zwei vom Gesuchsteller hervorgehobenen Fakturapositionen vom 7. Mai 2003 vermögen die dahingehende Sachdarstellung für sich alleine betrachtet nicht zu beweisen, sondern fügen sich bestenfalls als weitere Indizien in das vom Gesuchsteller gezeichnete, vom Bundesgericht und seinen Vorinstanzen aber nicht bestätigte Bild. Sie lassen die Entscheidungsgrundlagen des Urteils 4A_533/2013 vom 27. März 2014 nicht als objektiv mangelhaft erscheinen. Somit kann offen bleiben, ob es sich dabei tatsächlich um neue Beweismittel im Sinne von Art. 123 Abs. 2 lit. a BGG handelt, die der Gesuchsteller im früheren Verfahren nicht beibringen konnte.</w:t>
      </w:r>
    </w:p>
    <w:p>
      <w:r>
        <w:rPr>
          <w:b/>
        </w:rPr>
        <w:t>E. 6</w:t>
      </w:r>
    </w:p>
    <w:p>
      <w:r>
        <w:t>Das Revisionsgesuch ist nach dem Gesagten abzuweisen, soweit darauf eingetreten werden kann. Mit dem Entscheid in der Sache wird das Gesuch um aufschiebende Wirkung sowie um vorsorgliche Massnahmen gegenstandslos. Dasselbe gilt beim vorliegenden Ausgang auch für den Antrag der Gesuchsgegnerin 2 auf Bevorschussung ihrer Parteikosten und um Sicherheitsleistung im Falle der Anordnung vorsorglicher Massnahmen.</w:t>
      </w:r>
    </w:p>
    <w:p>
      <w:r>
        <w:t>Ausgangsgemäss wird der Gesuchsteller kostenpflichtig ( Art. 66 Abs. 1 BGG ). Dem Gesuchsgegner 1 und der Gesuchsgegnerin 2 ist für ihre Stellungnahmen zum Sistierungsgesuch, zum Gesuch um aufschiebende Wirkung sowie zum Gesuch um vorsorgliche Massnahmen je eine reduzierte Parteientschädigung zuzusprechen ( Art. 68 Abs. 1 BGG ). Der Gesuchsgegnerin 3 ist kein Aufwand entstanden, für den sie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