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4F_63/2025 vom 10. Februar 2026</w:t>
      </w:r>
    </w:p>
    <w:p>
      <w:r>
        <w:t>Bundesgericht, 2026-02-10, DE</w:t>
      </w:r>
    </w:p>
    <w:p>
      <w:r>
        <w:rPr>
          <w:b/>
        </w:rPr>
        <w:t xml:space="preserve">Quelle: </w:t>
      </w:r>
      <w:r>
        <w:t>https://mcp.opencaselaw.ch/entscheid/bger_4F_63_2025</w:t>
      </w:r>
    </w:p>
    <w:p>
      <w:r>
        <w:t>FR: TF 4F_63/2025 du 10 février 2026</w:t>
      </w:r>
    </w:p>
    <w:p>
      <w:r>
        <w:t>IT: TF 4F_63/2025 del 10 febbraio 2026</w:t>
      </w:r>
    </w:p>
    <w:p>
      <w:pPr>
        <w:pStyle w:val="Heading2"/>
      </w:pPr>
      <w:r>
        <w:t>Erwägungen</w:t>
      </w:r>
    </w:p>
    <w:p>
      <w:r>
        <w:rPr>
          <w:b/>
        </w:rPr>
        <w:t>E. 1</w:t>
      </w:r>
    </w:p>
    <w:p>
      <w:r>
        <w:t>Die Begründungsanforderungen an ein Revisionsgesuch an das Bundesgericht sind der Gesuchstellerin aus zahlreichen bisherigen Revisionsverfahren bekannt (vgl. etwa Urteil 4F_52/2025 vom 4. Dezember 2025; 4F_50/2025 vom 4. Dezember 2025; 4F_27/2025 vom 15. September 2025 E. 1; 4F_29/2025 vom 15. September 2025; 4F_27/2025 vom 15. September 2025 E. 1). Auch mit ihrem erneuten Revisionsgesuch genügt sie diesen Anforderungen offensichtlich nicht. Sie beruft sich zwar auf Art. 121 lit. d und Art. 123 Abs. 2 lit. a BGG , schildert indes - wie bereits in den zahlreichen vergangenen Revisionsverfahren - ihre eigene Sicht der Dinge zum Rechtsöffnungsverfahren und zu angeblichen Verfahrensmängeln. Sie moniert dabei pauschal eine Verletzung verfassungsmässiger Rechte und behauptet ohne nähere Begründung, nachträglich erhebliche Tatsachen und Beweismittel entdeckt zu haben. Sie legt aber offensichtlich nicht rechtsgenüglich dar, inwiefern diese Revisionsgründe vorliegen sollen. Mithin kann auf das Revisionsgesuch nicht eingetreten werden.</w:t>
      </w:r>
    </w:p>
    <w:p>
      <w:r>
        <w:rPr>
          <w:b/>
        </w:rPr>
        <w:t>E. 2</w:t>
      </w:r>
    </w:p>
    <w:p>
      <w:r>
        <w:t>Das Gesuch der Gesuchstellerin um Wiedererwägung der Verfügung um aufschiebende Wirkung wird mit dem heutigen Entscheid in der Sache gegenstandslos.</w:t>
      </w:r>
    </w:p>
    <w:p>
      <w:r>
        <w:rPr>
          <w:b/>
        </w:rPr>
        <w:t>E. 3</w:t>
      </w:r>
    </w:p>
    <w:p>
      <w:r>
        <w:t>Das Gesuch um Gewährung der unentgeltlichen Rechtspflege für das bundesgerichtliche Verfahren ist abzuweisen, weil das Revisionsgesuch als von vornherein aussichtslos erscheint ( Art. 64 Abs. 1 BGG ). Ohnehin haben juristische Personen grundsätzlich keinen Anspruch auf unentgeltliche Rechtspflege ( BGE 131 II 306 E. 5.2.1).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Dem Gesuchsgegner ist keine Parteientschädigung zuzusprechen ( Art. 68 Abs. 3 BGG ), zumal ihm aus dem bundesgerichtlichen Verfahren kein entschädigungspflichtiger Aufwand erwachsen ist.</w:t>
      </w:r>
    </w:p>
    <w:p>
      <w:r>
        <w:rPr>
          <w:b/>
        </w:rPr>
        <w:t>E. 5</w:t>
      </w:r>
    </w:p>
    <w:p>
      <w:r>
        <w:t>Die Gesuchstellerin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