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4F_55/2025 vom 22. Dezember 2025</w:t>
      </w:r>
    </w:p>
    <w:p>
      <w:r>
        <w:t>Bundesgericht, 2025-12-22, DE</w:t>
      </w:r>
    </w:p>
    <w:p>
      <w:r>
        <w:rPr>
          <w:b/>
        </w:rPr>
        <w:t xml:space="preserve">Quelle: </w:t>
      </w:r>
      <w:r>
        <w:t>https://mcp.opencaselaw.ch/entscheid/bger_4F_55_2025</w:t>
      </w:r>
    </w:p>
    <w:p>
      <w:r>
        <w:t>FR: TF 4F_55/2025 du 22 décembre 2025</w:t>
      </w:r>
    </w:p>
    <w:p>
      <w:r>
        <w:t>IT: TF 4F_55/2025 del 22 dicembre 2025</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1.2</w:t>
      </w:r>
    </w:p>
    <w:p>
      <w:r>
        <w:t>Die vom Gesuchsteller eingelegte Einsprache stellt kein im Bundesgerichtsgesetz vorgesehenes Rechtsmittel dar. Seine Eingabe kann aber als Revisionsgesuch entgegengenommen werden.</w:t>
      </w:r>
    </w:p>
    <w:p>
      <w:r>
        <w:rPr>
          <w:b/>
        </w:rPr>
        <w:t>E. 1.3</w:t>
      </w:r>
    </w:p>
    <w:p>
      <w:r>
        <w:t>Als offensichtlich unzulässig erweisen sich die weiteren Anträge des Gesuchstellers, die über den Verfahrensgegenstand des Revisionsgesuchs - das Zurückkommen auf das Urteil 4D_181/2025 gestützt auf einen Revisionsgrund - hinausgehen.</w:t>
      </w:r>
    </w:p>
    <w:p>
      <w:r>
        <w:rPr>
          <w:b/>
        </w:rPr>
        <w:t>E. 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macht keine Revisionsgründe im Sinne von Art. 121 ff. BGG geltend, geschweige denn legt er einen solchen im Einzelnen dar. Vielmehr unterbreitet er dem Bundesgericht in unzulässiger Weise seine eigene Sicht der Dinge. Das Revisionsgesuch ist somit nicht rechtsgenügend begründet, weshalb darauf - ohne Durchführung eines Schriftenwechsels ( Art. 127 BGG ) - nicht einzutreten ist. Der Gesuchsteller wird darauf aufmerksam gemacht, dass weitere Eingaben dieser Art in der gleichen Sache künftig ohne Antwort abgelegt werden.</w:t>
      </w:r>
    </w:p>
    <w:p>
      <w:r>
        <w:rPr>
          <w:b/>
        </w:rPr>
        <w:t>E. 4</w:t>
      </w:r>
    </w:p>
    <w:p>
      <w:r>
        <w:t>Das Gesuch um Gewährung der unentgeltlichen Rechtspflege für das bundesgerichtliche Verfahren ist abzuweisen, weil das Revisionsgesuch von vornherein aussichtslos war ( Art. 64 Abs. 1 BGG ). Darüber musste unter den gegebenen Umständen nicht vorgängig separat entschieden werden (vgl. Urteil 4A_20/2011 vom 11. April 2011 E. 7.2.2).</w:t>
      </w:r>
    </w:p>
    <w:p>
      <w:r>
        <w:rPr>
          <w:b/>
        </w:rPr>
        <w:t>E. 5</w:t>
      </w:r>
    </w:p>
    <w:p>
      <w:r>
        <w:t>Die Gerichtskosten sind gemäss Art. 66 Abs. 1 BGG dem Gesuchsteller aufzuerlegen. Der Gesuchsgegnerin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