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4F_4/2011 vom 21. März 2011</w:t>
      </w:r>
    </w:p>
    <w:p>
      <w:r>
        <w:t>Bundesgericht, 2011-03-21, DE</w:t>
      </w:r>
    </w:p>
    <w:p>
      <w:r>
        <w:rPr>
          <w:b/>
        </w:rPr>
        <w:t xml:space="preserve">Quelle: </w:t>
      </w:r>
      <w:r>
        <w:t>https://mcp.opencaselaw.ch/entscheid/bger_4F_4_2011</w:t>
      </w:r>
    </w:p>
    <w:p>
      <w:r>
        <w:t>FR: TF 4F_4/2011 du 21 mars 2011</w:t>
      </w:r>
    </w:p>
    <w:p>
      <w:r>
        <w:t>IT: TF 4F_4/2011 del 21 marzo 2011</w:t>
      </w:r>
    </w:p>
    <w:p>
      <w:pPr>
        <w:pStyle w:val="Heading2"/>
      </w:pPr>
      <w:r>
        <w:t>Erwägungen</w:t>
      </w:r>
    </w:p>
    <w:p>
      <w:r>
        <w:rPr>
          <w:b/>
        </w:rPr>
        <w:t>E. 1.1</w:t>
      </w:r>
    </w:p>
    <w:p>
      <w:r>
        <w:t>Der Gesuchsteller macht geltend, das Bundesgericht habe Art. 121 lit. c und/oder lit. d BGG verletzt, indem es im Verfahren 4A_189/2010 das 6. Kapitel der Beschwerde aufgrund geringfügiger prozessualer Fehler nicht berücksichtigt und damit Art. 6 und Art. 13 EMRK verletzt habe.</w:t>
      </w:r>
    </w:p>
    <w:p>
      <w:r>
        <w:rPr>
          <w:b/>
        </w:rPr>
        <w:t>E. 1.2</w:t>
      </w:r>
    </w:p>
    <w:p>
      <w:r>
        <w:t>Die Revision eines Entscheids des Bundesgerichts kann nach Art. 121 BGG verlangt werden, wenn einzelne Anträge unbeurteilt geblieben sind (lit. c) oder, wenn das Gericht in den Akten liegende erhebliche Tatsachen aus Versehen nicht berücksichtigt hat (lit. d).</w:t>
      </w:r>
    </w:p>
    <w:p>
      <w:r>
        <w:rPr>
          <w:b/>
        </w:rPr>
        <w:t>E. 1.3</w:t>
      </w:r>
    </w:p>
    <w:p>
      <w:r>
        <w:t>Das Bundesgericht hat das 6. Kapitel der Beschwerde bzw. die darin vorgebrachten Rügen nicht übersehen, sondern - wie der Gesuchsteller erkannt hat - als prozessual unzulässig qualifiziert, weshalb kein Versehen im Sinne von Art. 121 lit. d BGG vorliegt. Zudem stellt nach der Rechtsprechung eine Rüge keine Tatsache im Sinne von Art. 121 lit. d BGG dar, weshalb selbst das versehentliche Übergehen von Rügen keinen Revisionsgrund bilden könnte (Urteile 2F_5/2009 vom 3. Juli 2009 E. 3.1; 4F_1/2007 vom 13. März 2007 E. 5.1).</w:t>
      </w:r>
    </w:p>
    <w:p>
      <w:r>
        <w:rPr>
          <w:b/>
        </w:rPr>
        <w:t>E. 1.4</w:t>
      </w:r>
    </w:p>
    <w:p>
      <w:r>
        <w:t>Dass das Bundesgericht Anträge unbeurteilt gelassen haben soll, macht der Beschwerdeführer nicht geltend, weshalb auch kein Revisionsgrund gemäss Art. 121 lit. c BGG gegeben ist.</w:t>
      </w:r>
    </w:p>
    <w:p>
      <w:r>
        <w:rPr>
          <w:b/>
        </w:rPr>
        <w:t>E. 1.5</w:t>
      </w:r>
    </w:p>
    <w:p>
      <w:r>
        <w:t>Mit seinen weiteren Ausführungen übt der Gesuchsteller inhaltlich Kritik am Urteil des Bundesgerichts vom 10. Januar 2011 und der vorangegangenen kantonalen Entscheide, ohne aufzuzeigen, inwiefern insoweit ein Revisionsgrund gemäss Art. 121 lit. c und d BGG vorliegen soll.</w:t>
      </w:r>
    </w:p>
    <w:p>
      <w:r>
        <w:rPr>
          <w:b/>
        </w:rPr>
        <w:t>E. 2</w:t>
      </w:r>
    </w:p>
    <w:p>
      <w:r>
        <w:t>Nach dem Gesagten ist das Revisionsgesuch unbegründet, weshalb es abzuweisen ist. Bei diesem Ausgang des Verfahrens sind die Gerichtskosten dem Gesuchsteller aufzuerlegen. Sein Begehren um unentgeltliche Rechtspflege ist abzuweisen, weil sein Rechtsbegehren von Anfang an aussichtslos im Sinne von Art. 64 Abs. 1 BGG war.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