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4F_3/2025 vom 18. März 2025</w:t>
      </w:r>
    </w:p>
    <w:p>
      <w:r>
        <w:t>Bundesgericht, 2025-03-18, FR</w:t>
      </w:r>
    </w:p>
    <w:p>
      <w:r>
        <w:rPr>
          <w:b/>
        </w:rPr>
        <w:t xml:space="preserve">Quelle: </w:t>
      </w:r>
      <w:r>
        <w:t>https://mcp.opencaselaw.ch/entscheid/bger_4F_3_2025</w:t>
      </w:r>
    </w:p>
    <w:p>
      <w:r>
        <w:t>FR: TF 4F_3/2025 du 18 mars 2025</w:t>
      </w:r>
    </w:p>
    <w:p>
      <w:r>
        <w:t>IT: TF 4F_3/2025 del 18 marzo 2025</w:t>
      </w:r>
    </w:p>
    <w:p>
      <w:pPr>
        <w:pStyle w:val="Heading2"/>
      </w:pPr>
      <w:r>
        <w:t>Erwägungen</w:t>
      </w:r>
    </w:p>
    <w:p>
      <w:r>
        <w:rPr>
          <w:b/>
        </w:rPr>
        <w:t>E. 1</w:t>
      </w:r>
    </w:p>
    <w:p>
      <w:r>
        <w:t>Le Tribunal fédéral examine d'office sa compétence ( art. 29 al. 1 LTF ). Il contrôle librement la recevabilité des actes qui lui sont soumis ( ATF 144 II 184 consid. 1).</w:t>
      </w:r>
    </w:p>
    <w:p>
      <w:r>
        <w:t>Selon l' art. 61 LTF , les arrêts du Tribunal fédéral entrent en force dès leur prononcé. Cela signifie qu'il n'existe pas de voie de recours ou d'opposition à leur encontre. Seule est envisageable une demande de révision pour les motifs énumérés aux art. 121 à 123 LTF. La demande de révision est soumise aux exigences découlant de l' art. 42 al. 1 et 2 LTF (arrêt 4F_2/2019 du 28 février 2019 consid. 1.1 et les références citées). A teneur de l' art. 42 al. 1 et 2 LTF , le recours adressé au Tribunal fédéral doit comprendre des conclusions et il doit être motivé (al. 1).</w:t>
      </w:r>
    </w:p>
    <w:p>
      <w:r>
        <w:rPr>
          <w:b/>
        </w:rPr>
        <w:t>E. 2.1</w:t>
      </w:r>
    </w:p>
    <w:p>
      <w:r>
        <w:t>Le requérant reproche, en substance, au Tribunal fédéral d'avoir omis d'examiner un " élément de preuve essentiel ", " découvert après coup ", qu'il avait annexé à son recours formé le 29 janvier 2025. Il prétend en outre que le Tribunal fédéral aurait commis une erreur manifeste dans l'appréciation des faits.</w:t>
      </w:r>
    </w:p>
    <w:p>
      <w:r>
        <w:rPr>
          <w:b/>
        </w:rPr>
        <w:t>E. 2.2</w:t>
      </w:r>
    </w:p>
    <w:p>
      <w:r>
        <w:t>La recevabilité de la demande de révision soumise à l'examen de la Cour de céans apparaît des plus douteuses. L'intéressé se réfère certes à divers motifs de révision prévus par la loi (art. 121 let. a et d LTF et art. 123 al. 2 let. a LTF ). Cela étant, les critiques formulées par le requérant ne s'inscrivent, dans une très large mesure, pas dans le cadre tracé par les dispositions légales qu'il invoque. L'argumentation présentée par le requérant manque en outre singulièrement de précision.</w:t>
      </w:r>
    </w:p>
    <w:p>
      <w:r>
        <w:t>En tout état de cause, les éléments invoqués par le requérant au soutien de sa demande de révision ne remplissent de toute manière pas les exigences requises par les art. 121 ss LTF . Quoi que prétende l'intéressé, le Tribunal fédéral n'a en effet pas omis, par inadvertance, de prendre en considération des faits pertinents qui ressortent du dossier, ni négligé de tenir compte des moyens avancés par le requérant dans son mémoire du 29 janvier 2025. Dans son arrêt du 4 février 2025, il n'a pas davantage prononcé l'irrecevabilité du recours introduit devant lui en raison d'une erreur dans la désignation de la partie intimée. Le Tribunal fédéral a simplement considéré que l'acte de recours ne respectait pas les exigences de motivation applicables. Il a notamment observé que le requérant n'avait pas critiqué les différentes motivations sur lesquelles reposait l'arrêt cantonal entrepris. La décision du Tribunal fédéral étant basée sur l'insuffisance de la motivation du recours, elle ne saurait être remise en cause dans une demande de révision (arrêts 4F_1/2024 du 15 février 2024 consid. 4.2; 4F_17/2015 du 21 décembre 2015 consid. 1.4; 4F_9/2014 du 28 octobre 2014 consid. 2.3.1). Le requérant tente ainsi, en pure perte, de refaire le procès en faisant valoir des critiques similaires à celles déjà émises dans la procédure de recours 4A_40/2025 lesquelles ont été jugées irrecevables. Tel n'est en effet pas le but de la procédure de révision.</w:t>
      </w:r>
    </w:p>
    <w:p>
      <w:r>
        <w:t>Au vu de ce qui précède, la présente demande de révision ne peut qu'être rejetée dans la mesure où elle est recevable.</w:t>
      </w:r>
    </w:p>
    <w:p>
      <w:r>
        <w:rPr>
          <w:b/>
        </w:rPr>
        <w:t>E. 3</w:t>
      </w:r>
    </w:p>
    <w:p>
      <w:r>
        <w:t>Comme la demande de révision était vouée à l'échec, l'une des deux conditions cumulatives à la réalisation desquelles l' art. 64 al. 1 LTF subordonne l'octroi de l'assistance judiciaire n'est pas remplie en l'espèce. La demande d'assistance judiciaire doit, dès lors, être rejetée. Le requérant devra ainsi payer les frais de la procédure fédérale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