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3/2024 vom 9. Februar 2024</w:t>
      </w:r>
    </w:p>
    <w:p>
      <w:r>
        <w:t>Bundesgericht, 2024-02-09, DE</w:t>
      </w:r>
    </w:p>
    <w:p>
      <w:r>
        <w:rPr>
          <w:b/>
        </w:rPr>
        <w:t xml:space="preserve">Quelle: </w:t>
      </w:r>
      <w:r>
        <w:t>https://mcp.opencaselaw.ch/entscheid/bger_4F_3_2024</w:t>
      </w:r>
    </w:p>
    <w:p>
      <w:r>
        <w:t>FR: TF 4F 3/2024 du 9 février 2024</w:t>
      </w:r>
    </w:p>
    <w:p>
      <w:r>
        <w:t>IT: TF 4F 3/2024 del 9 febbraio 2024</w:t>
      </w:r>
    </w:p>
    <w:p>
      <w:pPr>
        <w:pStyle w:val="Heading2"/>
      </w:pPr>
      <w:r>
        <w:t>Regeste</w:t>
      </w:r>
    </w:p>
    <w:p>
      <w:r>
        <w:t>Forderung; Konkubinat, | Obligationenrecht (allgemein)</w:t>
      </w:r>
    </w:p>
    <w:p>
      <w:pPr>
        <w:pStyle w:val="Heading2"/>
      </w:pPr>
      <w:r>
        <w:t>Erwägungen</w:t>
      </w:r>
    </w:p>
    <w:p>
      <w:r>
        <w:rPr>
          <w:b/>
        </w:rPr>
        <w:t>E. 1</w:t>
      </w:r>
    </w:p>
    <w:p>
      <w:r>
        <w:t>Mit Urteil 4A_492/2023 vom 24. Oktober 2023 trat das Bundesgericht auf eine vom Gesuchsteller gegen das Urteil des Kantonsgerichts Luzern vom 14. August 2023 erhobene Beschwerde mangels hinreichender Begründung im vereinfachten Verfahren nach Art. 108 Abs. 1 lit. b BGG nicht ein. Mit Eingabe vom 13. Dezember 2023 beantragt der Gesuchsteller dem Bundesgericht die Revision des Urteils 4A_492/2023 vom 24. Oktober 2023. Mit Schreiben vom 15. Dezember 2023 wurde dem Gesuchsteller mitgeteilt, dass aus seiner Eingabe vom 13. Dezember 2023 in keiner Weise ersichtlich sei, dass Revisionsgründe vorliegen könnten und die Eingabe den formellen Anforderungen an ein Revisionsgesuch nicht genüge; die Eingabe werde daher nicht als Revisionsgesuch betrachtet und auf die Eröffnung eines entsprechenden Verfahrens mit Kostenfolgen werde verzichtet. Am 15. Januar 2024 reichte der Gesuchsteller dem Bundesgericht eine weitere Eingabe ein, in der er darauf bestand, dass seine Eingabe vom 13. Dezember 2023 als Revisionsgesuch zu behandeln sei.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macht keine Revisionsgründe im Sinne von Art. 121 ff. BGG geltend, geschweige denn legt er einen solchen im Einzelnen dar.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Die Gerichtskosten sind gemäss Art. 66 Abs. 1 BGG dem Gesuchsteller aufzuerlegen. Der Gesuchsgegnerin ist keine Parteientschädigung zuzusprechen, da ihr aus dem Revisionsverfahren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