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4F_38/2025 vom 10. November 2025</w:t>
      </w:r>
    </w:p>
    <w:p>
      <w:r>
        <w:t>Bundesgericht, 2025-11-10, DE</w:t>
      </w:r>
    </w:p>
    <w:p>
      <w:r>
        <w:rPr>
          <w:b/>
        </w:rPr>
        <w:t xml:space="preserve">Quelle: </w:t>
      </w:r>
      <w:r>
        <w:t>https://mcp.opencaselaw.ch/entscheid/bger_4F_38_2025</w:t>
      </w:r>
    </w:p>
    <w:p>
      <w:r>
        <w:t>FR: TF 4F_38/2025 du 10 novembre 2025</w:t>
      </w:r>
    </w:p>
    <w:p>
      <w:r>
        <w:t>IT: TF 4F_38/2025 del 10 novembre 2025</w:t>
      </w:r>
    </w:p>
    <w:p>
      <w:pPr>
        <w:pStyle w:val="Heading2"/>
      </w:pPr>
      <w:r>
        <w:t>Erwägungen</w:t>
      </w:r>
    </w:p>
    <w:p>
      <w:r>
        <w:rPr>
          <w:b/>
        </w:rPr>
        <w:t>E. 1</w:t>
      </w:r>
    </w:p>
    <w:p>
      <w:r>
        <w:t>Mit Verfügung vom 22. Mai 2025 trat die Präsidentin des Obergerichts des Kantons Glarus auf die Beschwerde des Gesuchstellers gegen die Rechtsöffnungsverfügung des Kantonsgerichtspräsidenten vom 17. März 2025 nicht ein. Mit Urteil 4D_112/2025 vom 15. August 2025 trat das Bundesgericht auf die gegen diesen Entscheid erhobene Beschwerde des Gesuchstellers mangels Leistung des Kostenvorschusses im vereinfachten Verfahren nicht ein. Mit Eingabe vom 9. September 2025 (Postaufgabe) reichte der Gesuchsteller dem Bundesgericht ein Revisionsgesuch gegen das bundesgerichtliche Urteil vom 15. August 2025 ein.</w:t>
      </w:r>
    </w:p>
    <w:p>
      <w:r>
        <w:t>Mit Eingabe vom 24. Oktober 2025 stellte der Gesuchsteller sinngemäss ein Gesuch um Gewährung der unentgeltlichen Rechtspflege für das Revisionsverfahren.</w:t>
      </w:r>
    </w:p>
    <w:p>
      <w:r>
        <w:t>Es wurden keine Vernehmlassungen eingeholt.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2.2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w:t>
      </w:r>
    </w:p>
    <w:p>
      <w:r>
        <w:rPr>
          <w:b/>
        </w:rPr>
        <w:t>E. 3</w:t>
      </w:r>
    </w:p>
    <w:p>
      <w:r>
        <w:t>Die Eingabe des Gesuchstellers genügt diesen Begründungsanforderungen offensichtlich nicht. Er erklärt im Wesentlichen, dass er das Bundesgerichtsurteil vom 5. August 2025 nicht akzeptiere und die geltend gemachte Forderung ablehne. Er sei vom 13. Juli bis zum 31. Juli im Spital gewesen. Auch erachte er den verlangten Kostenvorschuss als zu hoch und ersucht darum, die Akten nochmals zu prüfen. Der Gesuchsteller beruft sich damit nicht auf einen Revisionsgrund nach Art. 121 - Art. 123 BGG , geschweige denn zeigt er rechtsgenüglich auf, inwiefern ein Revisionsgrund vorliegen soll (Erwägung 2.2). Das Revisionsgesuch ist somit nicht rechtsgenügend begründet, weshalb darauf - ohne Durchführung eines Schriftenwechsels ( Art. 127 BGG ) - nicht einzutreten ist.</w:t>
      </w:r>
    </w:p>
    <w:p>
      <w:r>
        <w:rPr>
          <w:b/>
        </w:rPr>
        <w:t>E. 4</w:t>
      </w:r>
    </w:p>
    <w:p>
      <w:r>
        <w:t>Das sinngemässe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wobei dem geringen Aufwand durch eine reduzierte Gerichtsgebühr Rechnung getragen wird.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