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24/2022 vom 11. Januar 2023</w:t>
      </w:r>
    </w:p>
    <w:p>
      <w:r>
        <w:t>Bundesgericht, 2023-01-11, DE</w:t>
      </w:r>
    </w:p>
    <w:p>
      <w:r>
        <w:rPr>
          <w:b/>
        </w:rPr>
        <w:t xml:space="preserve">Quelle: </w:t>
      </w:r>
      <w:r>
        <w:t>https://mcp.opencaselaw.ch/entscheid/bger_4F_24_2022</w:t>
      </w:r>
    </w:p>
    <w:p>
      <w:r>
        <w:t>FR: TF 4F 24/2022 du 11 janvier 2023</w:t>
      </w:r>
    </w:p>
    <w:p>
      <w:r>
        <w:t>IT: TF 4F 24/2022 del 11 gennaio 2023</w:t>
      </w:r>
    </w:p>
    <w:p>
      <w:pPr>
        <w:pStyle w:val="Heading2"/>
      </w:pPr>
      <w:r>
        <w:t>Regeste</w:t>
      </w:r>
    </w:p>
    <w:p>
      <w:r>
        <w:t>Ausstand, | Vertragsrecht</w:t>
      </w:r>
    </w:p>
    <w:p>
      <w:pPr>
        <w:pStyle w:val="Heading2"/>
      </w:pPr>
      <w:r>
        <w:t>Erwägungen</w:t>
      </w:r>
    </w:p>
    <w:p>
      <w:r>
        <w:rPr>
          <w:b/>
        </w:rPr>
        <w:t>E. 1</w:t>
      </w:r>
    </w:p>
    <w:p>
      <w:r>
        <w:t>Mit Urteil 4D_52/2022 vom 1. November 2022 trat das Bundesgericht auf eine vom Gesuchsteller gegen den Entscheid des Obergerichts des Kantons Bern vom 19. September 2022 erhobene Beschwerde mangels hinreichender Begründung im vereinfachten Verfahren nach Art. 108 Abs. 1 lit. b BGG nicht ein. Mit Eingabe vom 16. Dezember 2022 beantragt der Gesuchsteller dem Bundesgericht die Revision des Urteils 4D_52/2022 vom 1. November 2022. Es wurden keine Vernehmlassungen eingeholt.</w:t>
      </w:r>
    </w:p>
    <w:p>
      <w:r>
        <w:rPr>
          <w:b/>
        </w:rPr>
        <w:t>E. 2</w:t>
      </w:r>
    </w:p>
    <w:p>
      <w:r>
        <w:t>Die Revision eines Entscheids des Bundesgerichts kann nur aufgrund der in den Art. 121-123 BGG abschliessend aufgezählten Gründe verlangt werden. 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 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3</w:t>
      </w:r>
    </w:p>
    <w:p>
      <w:r>
        <w:t>Der Gesuchsteller macht keine Revisionsgründe im Sinne von Art. 121 ff. BGG geltend, geschweige denn legt er einen solchen im Einzelnen dar. Das Revisionsgesuch ist somit nicht rechtsgenügend begründet, weshalb darauf - ohne Durchführung eines Schriftenwechsels ( Art. 127 BGG ) - nicht einzutreten ist. Der Gesuchsteller wird darauf aufmerksam gemacht, dass weitere Eingaben dieser Art in der gleichen Sache künftig ohne Antwort abgelegt werden.</w:t>
      </w:r>
    </w:p>
    <w:p>
      <w:r>
        <w:rPr>
          <w:b/>
        </w:rPr>
        <w:t>E. 4</w:t>
      </w:r>
    </w:p>
    <w:p>
      <w:r>
        <w:t>Es ist unklar, ob der Gesuchsteller auch für das Revisionsverfahren (sinngemäss) um unentgeltliche Rechtspflege ersucht. Jedenfalls könnte einem solchen Antrag nicht entsprochen werden, weil das Revisionsgesuch aussichtslos war ( Art. 64 Abs. 1 BGG ). Die Gerichtskosten sind gemäss Art. 66 Abs. 1 BGG dem Gesuchsteller aufzuerlegen.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