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4F_24/2018 vom 7. September 2018</w:t>
      </w:r>
    </w:p>
    <w:p>
      <w:r>
        <w:t>Bundesgericht, 2018-09-07, FR</w:t>
      </w:r>
    </w:p>
    <w:p>
      <w:r>
        <w:rPr>
          <w:b/>
        </w:rPr>
        <w:t xml:space="preserve">Quelle: </w:t>
      </w:r>
      <w:r>
        <w:t>https://mcp.opencaselaw.ch/entscheid/bger_4F_24_2018</w:t>
      </w:r>
    </w:p>
    <w:p>
      <w:r>
        <w:t>FR: TF 4F_24/2018 du 7 septembre 2018</w:t>
      </w:r>
    </w:p>
    <w:p>
      <w:r>
        <w:t>IT: TF 4F_24/2018 del 7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4F_24/2018</w:t>
      </w:r>
    </w:p>
    <w:p>
      <w:r>
        <w:t>Arrêt du 8novembre 2018</w:t>
      </w:r>
    </w:p>
    <w:p>
      <w:r>
        <w:t>Ire Cour de droit civil</w:t>
      </w:r>
    </w:p>
    <w:p>
      <w:r>
        <w:t>Composition</w:t>
      </w:r>
    </w:p>
    <w:p>
      <w:r>
        <w:t>Mmes les juges Kiss, présidente, Hohl et May Canellas.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requérant,</w:t>
      </w:r>
    </w:p>
    <w:p>
      <w:r>
        <w:t>contre</w:t>
      </w:r>
    </w:p>
    <w:p>
      <w:r>
        <w:t>Chemins de fer fédéraux suisses CFF,</w:t>
      </w:r>
    </w:p>
    <w:p>
      <w:r>
        <w:t>représentée par Me Cornelia Seeger Tappy,</w:t>
      </w:r>
    </w:p>
    <w:p>
      <w:r>
        <w:t>défenderesse et intimée.</w:t>
      </w:r>
    </w:p>
    <w:p>
      <w:r>
        <w:t>Objet</w:t>
      </w:r>
    </w:p>
    <w:p>
      <w:r>
        <w:t>responsabilité civile</w:t>
      </w:r>
    </w:p>
    <w:p>
      <w:r>
        <w:t>demande de révision de l'arrêt du Tribunal fédéral 4A_420/2018 du 7 septembre 2018.</w:t>
      </w:r>
    </w:p>
    <w:p>
      <w:r>
        <w:t>Considérant :</w:t>
      </w:r>
    </w:p>
    <w:p>
      <w:r>
        <w:t>Que X.________ a ouvert action contre l'entreprise Chemins de fer fédéraux suisses CFF devant le Tribunal civil de l'arrondissement de Lausanne;</w:t>
      </w:r>
    </w:p>
    <w:p>
      <w:r>
        <w:t>Que le Président du Tribunal civil s'est prononcé le 8 novembre 2017;</w:t>
      </w:r>
    </w:p>
    <w:p>
      <w:r>
        <w:t>Qu'il a rejeté l'action au motif qu'elle était prescrite;</w:t>
      </w:r>
    </w:p>
    <w:p>
      <w:r>
        <w:t>Que la Cour d'appel civile du Tribunal cantonal a statué le 30 mai 2018 sur l'appel du demandeur;</w:t>
      </w:r>
    </w:p>
    <w:p>
      <w:r>
        <w:t>Qu'elle a rejeté cet appel et confirmé le jugement;</w:t>
      </w:r>
    </w:p>
    <w:p>
      <w:r>
        <w:t>Que le demandeur a attaqué ce prononcé auprès du Tribunal fédéral, par la voie du recours en matière civile;</w:t>
      </w:r>
    </w:p>
    <w:p>
      <w:r>
        <w:t>Que ce recours a été déclaré irrecevable par arrêt du 7 septembre 2018 (4A_420/2018) au motif qu'il était dépourvu de motivation suffisante;</w:t>
      </w:r>
    </w:p>
    <w:p>
      <w:r>
        <w:t>Que le demandeur présente une demande de révision tendant à l'annulation de l'arrêt et au renvoi de la cause à la juridiction cantonale;</w:t>
      </w:r>
    </w:p>
    <w:p>
      <w:r>
        <w:t>Qu'il développe une discussion des faits de la cause et des prétentions élevées contre la défenderesse;</w:t>
      </w:r>
    </w:p>
    <w:p>
      <w:r>
        <w:t>Que cet exposé ne se rapporte à aucun des cas de révision prévus par les art. 121 à 123 de la loi fédérale sur le Tribunal fédéral (LTF);</w:t>
      </w:r>
    </w:p>
    <w:p>
      <w:r>
        <w:t>Qu'en particulier, l'arrêt d'irrecevabilité du 7 septembre 2018 ne résulte d'aucune inadvertance au sens de l' art. 121 let . d LTF;</w:t>
      </w:r>
    </w:p>
    <w:p>
      <w:r>
        <w:t>Que la demande de révision est par conséquent irrecevable;</w:t>
      </w:r>
    </w:p>
    <w:p>
      <w:r>
        <w:t>Qu'à titre de partie qui succombe, son auteur doit acquitter l'émolument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 demandeur acquittera un émolument judiciaire de 300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8 novembre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