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4F_20/2017 vom 11. März 2019</w:t>
      </w:r>
    </w:p>
    <w:p>
      <w:r>
        <w:t>Bundesgericht, 2019-03-11, FR</w:t>
      </w:r>
    </w:p>
    <w:p>
      <w:r>
        <w:rPr>
          <w:b/>
        </w:rPr>
        <w:t xml:space="preserve">Quelle: </w:t>
      </w:r>
      <w:r>
        <w:t>https://mcp.opencaselaw.ch/entscheid/bger_4F_20_2017</w:t>
      </w:r>
    </w:p>
    <w:p>
      <w:r>
        <w:t>FR: TF 4F_20/2017 du 11 mars 2019</w:t>
      </w:r>
    </w:p>
    <w:p>
      <w:r>
        <w:t>IT: TF 4F_20/2017 del 11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la jurisprudence, lorsque la masse en faillite demanderesse au procès renonce à continuer le procès et qu'aucun créancier ne demande la cession des droits, la cause devient sans objet et doit être rayée du rôle ( art. 72 PCF en relation avec l' art. 71 LTF ) (arrêt 5C.265/2006 du 19 mars 2008 consid. 3 et la référence).</w:t>
      </w:r>
    </w:p>
    <w:p>
      <w:r>
        <w:t>En revanche, lorsque la masse en faillite est défenderesse au procès et qu'elle renonce à continuer celui-ci, admettant les créances du demandeur à l'état de collocation, elle met fin au procès par acquiescement (" désistement " - avec autorité de la chose jugée - d'une partie au sens de l' art. 73 al. 1 PCF en relation avec l' art. 71 LTF ; cp. art. 241 al. 1-2 CPC ) (arrêt 4C.429/2006 du 2 mars 2009). Il en va de même lorsque la masse en faillite défenderesse est requérante à la procédure de révision devant le Tribunal fédéral: par son admission des créances du demandeur, elle se désiste - avec autorité de la chose jugée - de ses conclusions en révision. Les frais et dépens de la procédure de révision doivent donc être mis à sa charge (art. 66 al. 1 et 68 al. 1 LTF).</w:t>
      </w:r>
    </w:p>
    <w:p>
      <w:r>
        <w:rPr>
          <w:b/>
        </w:rPr>
        <w:t>E. 2</w:t>
      </w:r>
    </w:p>
    <w:p>
      <w:r>
        <w:t>En l'espèce, par courrier du 15 février 2019, l'Office des faillites, en tant que représentant de la masse en faillite ( art. 240 LP ), a indiqué au Tribunal fédéral qu'il a admis les créances du demandeur à l'état de collocation et que celui-ci est désormais en force. Il s'ensuit que la masse en faillite, défenderesse au fond et requérante à la procédure de révision, s'est désistée de ses conclusions en révision.</w:t>
      </w:r>
    </w:p>
    <w:p>
      <w:r>
        <w:t>Les frais judiciaires doivent donc être mis à sa charge. Le demandeur intimé à la procédure de révision n'a été invité à se déterminer que sur la requête d'effet suspensif, opération pour laquelle il doit être indemnisé par la faillie.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