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1/2012 vom 24. Februar 2012</w:t>
      </w:r>
    </w:p>
    <w:p>
      <w:r>
        <w:t>Bundesgericht, 2012-02-24, DE</w:t>
      </w:r>
    </w:p>
    <w:p>
      <w:r>
        <w:rPr>
          <w:b/>
        </w:rPr>
        <w:t xml:space="preserve">Quelle: </w:t>
      </w:r>
      <w:r>
        <w:t>https://mcp.opencaselaw.ch/entscheid/bger_4F_1_2012</w:t>
      </w:r>
    </w:p>
    <w:p>
      <w:r>
        <w:t>FR: TF 4F 1/2012 du 24 février 2012</w:t>
      </w:r>
    </w:p>
    <w:p>
      <w:r>
        <w:t>IT: TF 4F 1/2012 del 24 febbraio 2012</w:t>
      </w:r>
    </w:p>
    <w:p>
      <w:pPr>
        <w:pStyle w:val="Heading2"/>
      </w:pPr>
      <w:r>
        <w:t>Regeste</w:t>
      </w:r>
    </w:p>
    <w:p>
      <w:r>
        <w:t>Revision des bundesgerichtlichen Urteils vom 10. November 2011 (4A_164/2011) | Gesellschaftsrecht</w:t>
      </w:r>
    </w:p>
    <w:p>
      <w:pPr>
        <w:pStyle w:val="Heading2"/>
      </w:pPr>
      <w:r>
        <w:t>Erwägungen</w:t>
      </w:r>
    </w:p>
    <w:p>
      <w:r>
        <w:rPr>
          <w:b/>
        </w:rPr>
        <w:t>E. 1</w:t>
      </w:r>
    </w:p>
    <w:p>
      <w:r>
        <w:t>Die Gesuchsstellerin beruft sich auf Art. 121 lit. c BGG . Es geht bei diesem Revisionsgrund um eine Verletzung "anderer Verfahrensvorschriften" im Sinne von Art. 124 Abs. 1 lit. b BGG , für deren Geltendmachung mit einem Revisionsgesuch die Frist von 30 Tagen ab der Eröffnung der vollständigen Ausfertigung des Entscheids einzuhalten ist. Mit der vorliegenden Eingabe wurde diese Frist gewahrt.</w:t>
      </w:r>
    </w:p>
    <w:p>
      <w:r>
        <w:rPr>
          <w:b/>
        </w:rPr>
        <w:t>E. 2</w:t>
      </w:r>
    </w:p>
    <w:p>
      <w:r>
        <w:t>Die Gesuchstellerin macht geltend, das Bundesgericht habe ihren Antrag hinsichtlich der handelsgerichtlichen Kostenregelung unbeurteilt gelassen ( Art. 121 lit. c BGG ).</w:t>
      </w:r>
    </w:p>
    <w:p>
      <w:r>
        <w:rPr>
          <w:b/>
        </w:rPr>
        <w:t>E. 2.1</w:t>
      </w:r>
    </w:p>
    <w:p>
      <w:r>
        <w:t>Das Bundesgericht erwog, die Anträge der Gesuchstellerin genügten den Anforderungen an ein reformatorisches Rechtsbegehren (Art. 42 Abs. 2 i.V.m. Art. 107 Abs. 2 BGG ), soweit sie die Aufhebung des angefochtenen Entscheids und in der Hauptsache die Gutheissung der Auflösungsklage nach Art. 736 Ziff. 4 OR verlange. Soweit sie hingegen den vorinstanzlichen Kostenentscheid gesondert, d.h. unabhängig vom Ausgang der Hauptsache anfechten wolle, indem sie eine Verletzung des Äquivalenzprinzips bzw. des kantonalen Prozessrechts bei der Bestimmung der Gerichtsgebühr und der Parteientschädigung rüge sowie die Verletzung von Art. 706a Abs. 3 OR bei der Kostenverteilung geltend mache, verkenne sie die Anforderungen von Art. 107 Abs. 2 BGG , da sich den Beschwerdeanträgen kein materieller Antrag auf Abänderung der vorinstanzlichen Kostenregelung entnehmen lasse. Entsprechend sei auf die Rügen gegen den Kostenentscheid nicht einzutreten (Urteil 4A_164/2011 vom 10. November 2011 E. 1.3.2).</w:t>
      </w:r>
    </w:p>
    <w:p>
      <w:r>
        <w:rPr>
          <w:b/>
        </w:rPr>
        <w:t>E. 2.2</w:t>
      </w:r>
    </w:p>
    <w:p>
      <w:r>
        <w:t>Das Bundesgericht hat mit seinem Nichteintreten auf die Vorbringen der Gesuchstellerin zur vorinstanzlichen Kostenverteilung darüber entschieden, ob sich der Beschwerde ein materieller Antrag entnehmen lässt. Es hat die Frage in Kenntnis der im Beschwerdeverfahren gestellten Anträge der Gesuchstellerin verneint und daher die Eintretensvoraussetzungen in Bezug auf den Kostenentscheid für nicht gegeben erachtet. Indem sich die Gesuchstellerin in ihrem Revisionsgesuch - unter anderem unter Hinweis auf ihre Beschwerdebegründung - auf den Standpunkt stellt, die formellen Anforderungen an hinreichende Beschwerdeanträge seien entgegen dem beanstandeten Entscheid erfüllt gewesen, zeigt sie keinen Revisionsgrund auf (vgl. 1F_16/2008 vom 11. August 2008 E. 3), sondern kritisiert richtig besehen die rechtlichen Erwägungen des Bundesgerichts. Die Revision ist aber nicht zulässig, um eine angeblich unzutreffende Rechtsanwendung zu korrigieren (vgl. 1F_16/2008 vom 11. August 2008 E. 3; 4F_1/2007 vom 13. März 2007 E. 5.2). Ebenso wenig dient das Revisionsverfahren dazu, Unterlassungen im Beschwerdeverfahren nachzuholen, wie dies die Gesuchstellerin mit ihren im Revisionsgesuch neu formulierten Begehren anzustreben scheint (vgl. Urteil 5F_9/2009 vom 2. Februar 2010 E. 2.2; ELISABETH ESCHER, Basler Kommentar zum Bundesgerichtsgesetz, 2. Aufl. 2011, N. 9 zu Art. 121 BGG ). Das Bundesgericht hat die materiellrechtliche Beurteilung der Vorbringen der Gesuchstellerin zum Kostenentscheid im Beschwerdeverfahren aus prozessrechtlichen Gründen abgelehnt und es blieben nicht einzelne Anträge versehentlich unbeurteilt. Der angerufene Revisionsgrund ( Art. 121 lit. c BGG ) liegt nicht vor.</w:t>
      </w:r>
    </w:p>
    <w:p>
      <w:r>
        <w:rPr>
          <w:b/>
        </w:rPr>
        <w:t>E. 3</w:t>
      </w:r>
    </w:p>
    <w:p>
      <w:r>
        <w:t>Das Revisionsgesuch ist abzuweisen. Bei diesem Verfahrensausgang wird die Gesuchstellerin kostenpflichtig ( Art. 66 Abs. 1 BGG ). Da keine Vernehmlassung eingeholt wurde, sind der Gesuchsgegnerin keine Parteikosten entstanden, die zu ersetzen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