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4F_19/2021 vom 8. Februar 2022</w:t>
      </w:r>
    </w:p>
    <w:p>
      <w:r>
        <w:t>Bundesgericht, 2022-02-08, FR</w:t>
      </w:r>
    </w:p>
    <w:p>
      <w:r>
        <w:rPr>
          <w:b/>
        </w:rPr>
        <w:t xml:space="preserve">Quelle: </w:t>
      </w:r>
      <w:r>
        <w:t>https://mcp.opencaselaw.ch/entscheid/bger_4F_19_2021</w:t>
      </w:r>
    </w:p>
    <w:p>
      <w:r>
        <w:t>FR: TF 4F_19/2021 du 8 février 2022</w:t>
      </w:r>
    </w:p>
    <w:p>
      <w:r>
        <w:t>IT: TF 4F_19/2021 del 8 febbraio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4F_19/2021</w:t>
      </w:r>
    </w:p>
    <w:p>
      <w:r>
        <w:t>Arrêt du 8 février 2022</w:t>
      </w:r>
    </w:p>
    <w:p>
      <w:r>
        <w:t>Ire Cour de droit civil</w:t>
      </w:r>
    </w:p>
    <w:p>
      <w:r>
        <w:t>Composition</w:t>
      </w:r>
    </w:p>
    <w:p>
      <w:r>
        <w:t>Mmes et M. les Juges fédéraux</w:t>
      </w:r>
    </w:p>
    <w:p>
      <w:r>
        <w:t>Hohl, Présidente, Rüedi et May Canellas.</w:t>
      </w:r>
    </w:p>
    <w:p>
      <w:r>
        <w:t>Greffière: Mme Raetz.</w:t>
      </w:r>
    </w:p>
    <w:p>
      <w:r>
        <w:t>Participants à la procédure</w:t>
      </w:r>
    </w:p>
    <w:p>
      <w:r>
        <w:t>A.________,</w:t>
      </w:r>
    </w:p>
    <w:p>
      <w:r>
        <w:t>requérante,</w:t>
      </w:r>
    </w:p>
    <w:p>
      <w:r>
        <w:t>contre</w:t>
      </w:r>
    </w:p>
    <w:p>
      <w:r>
        <w:t>B.________,</w:t>
      </w:r>
    </w:p>
    <w:p>
      <w:r>
        <w:t>intimée.</w:t>
      </w:r>
    </w:p>
    <w:p>
      <w:r>
        <w:t>Objet</w:t>
      </w:r>
    </w:p>
    <w:p>
      <w:r>
        <w:t>action en responsabilité civile,</w:t>
      </w:r>
    </w:p>
    <w:p>
      <w:r>
        <w:t>demande de révision de l'arrêt du Tribunal fédéral rendu le 15 septembre 2021 dans la cause 4D_55/2021.</w:t>
      </w:r>
    </w:p>
    <w:p>
      <w:r>
        <w:t>Considérant :</w:t>
      </w:r>
    </w:p>
    <w:p>
      <w:r>
        <w:t>Que par décision du 25 mai 2021, le Juge II des districts d'Hérens et Conthey a déclaré que les écritures déposées par A.________ visant à obtenir de B.________ une " indemnité compensatoire " n'étaient pas prises en considération et a rayé la cause du rôle,</w:t>
      </w:r>
    </w:p>
    <w:p>
      <w:r>
        <w:t>que par jugement du 28 juillet 2021, la Cour civile II du Tribunal cantonal du canton du Valais a déclaré le " procédé en appel " déposé par A.________ irrecevable, faute de satisfaire aux exigences de motivation,</w:t>
      </w:r>
    </w:p>
    <w:p>
      <w:r>
        <w:t>que A.________ a interjeté un recours au Tribunal fédéral à l'encontre de ce jugement,</w:t>
      </w:r>
    </w:p>
    <w:p>
      <w:r>
        <w:t>que par arrêt du 15 septembre 2021 (4D_55/2021), le Tribunal fédéral a déclaré le recours irrecevable, au motif qu'il était dépourvu de motivation suffisante,</w:t>
      </w:r>
    </w:p>
    <w:p>
      <w:r>
        <w:t>que par acte du 16 décembre 2021, complété par plusieurs écritures ultérieures, A.________ a déposé une demande de révision tendant en substance à l'annulation de cet arrêt,</w:t>
      </w:r>
    </w:p>
    <w:p>
      <w:r>
        <w:t>que B.________, intimée, n'a pas été invitée à se déterminer sur la demande de révision;</w:t>
      </w:r>
    </w:p>
    <w:p>
      <w:r>
        <w:t>Que la révision des arrêts du Tribunal fédéral ne peut être requise que pour l'un des motifs énoncés de manière exhaustive aux art. 121 à 123 LTF et dans les délais fixés à l' art. 124 LTF ,</w:t>
      </w:r>
    </w:p>
    <w:p>
      <w:r>
        <w:t>que la demande de révision est soumise aux exigences de motivation découlant de l' art. 42 al. 1 et 2 LTF (arrêts 4F_16/2021 du 8 décembre 2021 consid. 1; 4F_3/2021 du 24 février 2021 consid. 1.1),</w:t>
      </w:r>
    </w:p>
    <w:p>
      <w:r>
        <w:t>qu'il incombe ainsi à la partie requérante d'expliquer de manière détaillée en quoi l'un des motifs de révision prévus par la LTF serait réalisé, sous peine de voir sa demande déclarée irrecevable,</w:t>
      </w:r>
    </w:p>
    <w:p>
      <w:r>
        <w:t>qu'en l'espèce, la requérante n'expose pas de manière compréhensible, ni suffisamment motivée, en quoi un éventuel motif de révision prévu par la LTF serait réalisé,</w:t>
      </w:r>
    </w:p>
    <w:p>
      <w:r>
        <w:t>que la demande de révision doit ainsi être déclarée irrecevable pour ce motif déjà,</w:t>
      </w:r>
    </w:p>
    <w:p>
      <w:r>
        <w:t>qu'à l'avenir, d'autres écritures pareillement défectueuses seront classées sans plus de formalités;</w:t>
      </w:r>
    </w:p>
    <w:p>
      <w:r>
        <w:t>Que les frais judiciaires seront mis à la charge de la requérante, qui succombe,</w:t>
      </w:r>
    </w:p>
    <w:p>
      <w:r>
        <w:t>que l'intimée, qui n'a pas été invitée à se déterminer sur la demande de révision, n'a pas droit à des dépens.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Les frais judiciaires, arrêtés à 1'000 fr., sont mis à la charge de la requérante.</w:t>
      </w:r>
    </w:p>
    <w:p>
      <w:r>
        <w:t>3.</w:t>
      </w:r>
    </w:p>
    <w:p>
      <w:r>
        <w:t>Le présent arrêt est communiqué aux parties, à la Cour civile II du Tribunal cantonal du canton du Valais et à C.________.</w:t>
      </w:r>
    </w:p>
    <w:p>
      <w:r>
        <w:t>Lausanne, le 8 février 2022</w:t>
      </w:r>
    </w:p>
    <w:p>
      <w:r>
        <w:t>Au nom de la Ire Cour de droit civil</w:t>
      </w:r>
    </w:p>
    <w:p>
      <w:r>
        <w:t>du Tribunal fédéral suisse</w:t>
      </w:r>
    </w:p>
    <w:p>
      <w:r>
        <w:t>La Présidente : Hohl</w:t>
      </w:r>
    </w:p>
    <w:p>
      <w:r>
        <w:t>La Greffière : Raetz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