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4F_19/2014 vom 20. November 2014</w:t>
      </w:r>
    </w:p>
    <w:p>
      <w:r>
        <w:t>Bundesgericht, 2014-11-20, DE</w:t>
      </w:r>
    </w:p>
    <w:p>
      <w:r>
        <w:rPr>
          <w:b/>
        </w:rPr>
        <w:t xml:space="preserve">Quelle: </w:t>
      </w:r>
      <w:r>
        <w:t>https://mcp.opencaselaw.ch/entscheid/bger_4F_19_2014</w:t>
      </w:r>
    </w:p>
    <w:p>
      <w:r>
        <w:t>FR: TF 4F_19/2014 du 20 novembre 2014</w:t>
      </w:r>
    </w:p>
    <w:p>
      <w:r>
        <w:t>IT: TF 4F_19/2014 del 20 novembre 2014</w:t>
      </w:r>
    </w:p>
    <w:p>
      <w:pPr>
        <w:pStyle w:val="Heading2"/>
      </w:pPr>
      <w:r>
        <w:t>Volltext</w:t>
      </w:r>
    </w:p>
    <w:p>
      <w:r>
        <w:t>Bundesgericht</w:t>
      </w:r>
    </w:p>
    <w:p>
      <w:r>
        <w:t>Tribunal fédéral</w:t>
      </w:r>
    </w:p>
    <w:p>
      <w:r>
        <w:t>Tribunale federale</w:t>
      </w:r>
    </w:p>
    <w:p>
      <w:r>
        <w:t>Tribunal federal</w:t>
      </w:r>
    </w:p>
    <w:p>
      <w:r>
        <w:t>{T 0/2}</w:t>
      </w:r>
    </w:p>
    <w:p>
      <w:r>
        <w:t>4F_19/2014</w:t>
      </w:r>
    </w:p>
    <w:p>
      <w:r>
        <w:t>Urteil vom 20. November 2014</w:t>
      </w:r>
    </w:p>
    <w:p>
      <w:r>
        <w:t>I. zivilrechtliche Abteilung</w:t>
      </w:r>
    </w:p>
    <w:p>
      <w:r>
        <w:t>Besetzung</w:t>
      </w:r>
    </w:p>
    <w:p>
      <w:r>
        <w:t>Bundesrichterin Klett, Präsidentin,</w:t>
      </w:r>
    </w:p>
    <w:p>
      <w:r>
        <w:t>Bundesrichterinnen Hohl, Kiss,</w:t>
      </w:r>
    </w:p>
    <w:p>
      <w:r>
        <w:t>Gerichtsschreiber Th. Widmer.</w:t>
      </w:r>
    </w:p>
    <w:p>
      <w:r>
        <w:t>Verfahrensbeteiligte</w:t>
      </w:r>
    </w:p>
    <w:p>
      <w:r>
        <w:t>A.________,</w:t>
      </w:r>
    </w:p>
    <w:p>
      <w:r>
        <w:t>Gesuchsteller,</w:t>
      </w:r>
    </w:p>
    <w:p>
      <w:r>
        <w:t>gegen</w:t>
      </w:r>
    </w:p>
    <w:p>
      <w:r>
        <w:t>B.________ AG,</w:t>
      </w:r>
    </w:p>
    <w:p>
      <w:r>
        <w:t>vertreten durch Rechtsanwalt Dr. René Schwarzmann,</w:t>
      </w:r>
    </w:p>
    <w:p>
      <w:r>
        <w:t>Gesuchsgegnerin,</w:t>
      </w:r>
    </w:p>
    <w:p>
      <w:r>
        <w:t>Obergericht des Kantons Zürich, II. Zivilkammer.</w:t>
      </w:r>
    </w:p>
    <w:p>
      <w:r>
        <w:t>Gegenstand</w:t>
      </w:r>
    </w:p>
    <w:p>
      <w:r>
        <w:t>Revision,</w:t>
      </w:r>
    </w:p>
    <w:p>
      <w:r>
        <w:t>Revisionsgesuch gegen das Urteil des Schweizerischen Bundesgerichts 4A_459/2014 vom 29. September 2014.</w:t>
      </w:r>
    </w:p>
    <w:p>
      <w:r>
        <w:t>In Erwägung,</w:t>
      </w:r>
    </w:p>
    <w:p>
      <w:r>
        <w:t>dass das Bundesgericht mit Urteil 4A_459/2014 vom 29. September 2014 auf die vom Gesuchsteller gegen den Beschluss des Obergerichts des Kantons Zürich vom 3. Juni 2014 erhobene Beschwerde im Verfahren nach Art. 108 Abs. 1 lit. a und b BGG mangels hinreichender Begründung nicht eintrat;</w:t>
      </w:r>
    </w:p>
    <w:p>
      <w:r>
        <w:t>dass das Bundesgericht in diesem Entscheid auf die Erhebung von Gerichtskosten verzichtete und das Gesuch des Gesuchstellers um unentgeltliche Rechtspflege damit als gegenstandslos betrachtete;</w:t>
      </w:r>
    </w:p>
    <w:p>
      <w:r>
        <w:t>dass der Gesuchsteller dem Bundesgericht eine vom 23. Oktober 2014 datierte, als Beschwerde gegen das Urteil 4A_459/2014 bezeichnete Rechtsschrift einreichte, in der er insbesondere auf die Art. 121 ff. BGG Bezug nahm und beantragte, es sei "wegen offensichtlichen Verfassungs- und Gesetzesverletzungen" auf die Erhebung eines Kostenvorschusses zu verzichten;</w:t>
      </w:r>
    </w:p>
    <w:p>
      <w:r>
        <w:t>dass Entscheide des Bundesgerichts nach Art. 61 BGG am Tag ihrer Ausfällung in Rechtskraft erwachsen und daher nicht mit Beschwerde angefochten, sondern nur im Verfahren der Revision nach den Art. 121 ff. BGG aufgehoben oder abgeändert werden können;</w:t>
      </w:r>
    </w:p>
    <w:p>
      <w:r>
        <w:t>dass die Eingabe vom 23. Oktober 2014 als Revisionsgesuch zu behandeln ist;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4F_14/2012 und 8F_10/2008);</w:t>
      </w:r>
    </w:p>
    <w:p>
      <w:r>
        <w:t>dass die Eingabe vom 23. Oktober 2014 diesen Anforderungen offensichtlich nicht genügt, da der Gesuchsteller darin dem Bundesgericht (und den Zürcher Gerichten) im Wesentlichen bloss in umfangreichen Ausführungen verschiedene Rechtsverletzungen vorwirft, indessen nur vereinzelt Revisionsgründe anruft und auch insoweit nicht unter Angabe von Beweismitteln in rechtsgenügender Weise ausführt, inwiefern diese gegeben sein sollen;</w:t>
      </w:r>
    </w:p>
    <w:p>
      <w:r>
        <w:t>dass dies namentlich auch gilt, soweit der Gesuchsteller den Revisionsgrund von Art. 121 lit. c BGG und sinngemäss denjenigen von Art. 123 Abs. 1 BGG geltend macht;</w:t>
      </w:r>
    </w:p>
    <w:p>
      <w:r>
        <w:t>dass sich das Revisionsgesuch somit als offensichtlich unzulässig erweist, weshalb darauf analog zum vereinfachten Verfahren ( Art. 109 BGG ) ohne Durchführung eines Schriftenwechsels und mit summarischer Begründung nicht einzutreten ist;</w:t>
      </w:r>
    </w:p>
    <w:p>
      <w:r>
        <w:t>dass die Gerichtskosten diesem Verfahrensausgang entsprechend dem Gesuchsteller aufzuerlegen sind ( Art. 66 Abs. 1 BGG );</w:t>
      </w:r>
    </w:p>
    <w:p>
      <w:r>
        <w:t>dass der Gesuchsgegnerin keine Parteientschädigung zuzusprechen ist, da ihr durch das bundesgerichtliche Verfahren kein Aufwand erwachsen ist;</w:t>
      </w:r>
    </w:p>
    <w:p>
      <w:r>
        <w:t>dass dieses Urteil dem Gesuchsteller wegen dessen Wohnsitzes in Deutschland auf dem Rechtshilfeweg zuzustellen ist;</w:t>
      </w:r>
    </w:p>
    <w:p>
      <w:r>
        <w:t>dass weitere Eingaben dieser Art in der gleichen Sache künftig ohne Antwort abgelegt werden;</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Parteien und dem Obergericht des Kantons Zürich, II. Zivilkammer, schriftlich mitgeteilt, dem Gesuchsteller auf dem Rechtshilfeweg.</w:t>
      </w:r>
    </w:p>
    <w:p>
      <w:r>
        <w:t>Lausanne, 20. November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