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4F_16/2021 vom 8. Dezember 2021</w:t>
      </w:r>
    </w:p>
    <w:p>
      <w:r>
        <w:t>Bundesgericht, 2021-12-08, FR</w:t>
      </w:r>
    </w:p>
    <w:p>
      <w:r>
        <w:rPr>
          <w:b/>
        </w:rPr>
        <w:t xml:space="preserve">Quelle: </w:t>
      </w:r>
      <w:r>
        <w:t>https://mcp.opencaselaw.ch/entscheid/bger_4F_16_2021</w:t>
      </w:r>
    </w:p>
    <w:p>
      <w:r>
        <w:t>FR: TF 4F_16/2021 du 8 décembre 2021</w:t>
      </w:r>
    </w:p>
    <w:p>
      <w:r>
        <w:t>IT: TF 4F_16/2021 del 8 dicembre 2021</w:t>
      </w:r>
    </w:p>
    <w:p>
      <w:pPr>
        <w:pStyle w:val="Heading2"/>
      </w:pPr>
      <w:r>
        <w:t>Erwägungen</w:t>
      </w:r>
    </w:p>
    <w:p>
      <w:r>
        <w:rPr>
          <w:b/>
        </w:rPr>
        <w:t>E. 1</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La demande de révision est soumise aux exigences de motivation découlant de l' art. 42 al. 1 et 2 LTF (arrêt 4F_2/2019 du 28 février 2019 consid. 1.1 et les références citées).</w:t>
      </w:r>
    </w:p>
    <w:p>
      <w:r>
        <w:rPr>
          <w:b/>
        </w:rPr>
        <w:t>E. 2</w:t>
      </w:r>
    </w:p>
    <w:p>
      <w:r>
        <w:t>Le requérant invoque le motif de révision prévu par l' art. 123 al. 2 let. a LTF . Pour étayer sa démonstration, il se fonde sur un courrier qui lui a été adressé le 11 novembre 2021 par le conseil de la partie intimée au présent recours, dans lequel celui-ci le met en demeure de régler le montant de 3'763 fr. 50 dans un délai échéant le 17 novembre 2021.</w:t>
      </w:r>
    </w:p>
    <w:p>
      <w:r>
        <w:rPr>
          <w:b/>
        </w:rPr>
        <w:t>E. 2.1</w:t>
      </w:r>
    </w:p>
    <w:p>
      <w:r>
        <w:t>Aux termes de l' art. 123 al. 2 let. a LTF , la révision peut être demandée dans les affaires civiles et les affaires de droit public, si le requérant découvre après coup des faits pertinents ou des moyens de preuve concluants qu'il n'avait pas pu invoquer dans la procédure précédente,</w:t>
      </w:r>
    </w:p>
    <w:p>
      <w:r>
        <w:t>à l'exclusion des faits ou moyens de preuve postérieurs à l'arrêt.</w:t>
      </w:r>
    </w:p>
    <w:p>
      <w:r>
        <w:rPr>
          <w:b/>
        </w:rPr>
        <w:t>E. 2.1.1</w:t>
      </w:r>
    </w:p>
    <w:p>
      <w:r>
        <w:t>La révision pour le motif tiré de la découverte de faits nouveaux suppose la réalisation de cinq conditions: 1° le requérant invoque un ou des faits; 2° ce ou ces faits sont " pertinents ", dans le sens d'importants (</w:t>
      </w:r>
    </w:p>
    <w:p>
      <w:r>
        <w:t>erhebliche ), c'est-à-dire qu'ils sont de nature à modifier l'état de fait qui est à la base du jugement et à conduire à un jugement différent en fonction d'une appréciation juridique correcte; 3° ces faits existaient déjà lorsque le jugement a été rendu: il s'agit de pseudo-nova (</w:t>
      </w:r>
    </w:p>
    <w:p>
      <w:r>
        <w:t>unechte Noven ), c'est-à-dire de faits antérieurs au jugement ou, plus précisément, de faits qui se sont produits jusqu'au moment où, dans la procédure principale, des allégations de faits étaient encore recevables; 4° ces faits ont été découverts après coup; 5° le requérant n'a pas pu, malgré toute sa diligence, invoquer ces faits dans la procédure précédente ( ATF 143 III 272 consid. 2.2 et les références citées; 147 III 238 consid. 4.1).</w:t>
      </w:r>
    </w:p>
    <w:p>
      <w:r>
        <w:rPr>
          <w:b/>
        </w:rPr>
        <w:t>E. 2.1.2</w:t>
      </w:r>
    </w:p>
    <w:p>
      <w:r>
        <w:t>Quant à la demande de révision fondée sur la découverte de preuves concluantes, elle suppose en bref aussi la réunion de cinq conditions: 1° les preuves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5° le requérant n'a pas pu les invoquer, sans faute de sa part, dans la procédure précédente ( ATF 147 III 238 consid. 4.2; arrêt 4F_24/2017 du 4 septembre 2018 consid. 2.2.2). Il n'y a pas motif à révision du seul fait que le tribunal paraît avoir mal interprété des faits connus déjà lors de la procédure principale. L'appréciation inexacte doit être, bien plutôt, la conséquence de l'ignorance ou de l'absence de preuve de faits essentiels pour le jugement (arrêt 4A_105/2012 du 28 juin 2012 consid. 2.2, non publié in ATF 138 III 542 et les références citées).</w:t>
      </w:r>
    </w:p>
    <w:p>
      <w:r>
        <w:rPr>
          <w:b/>
        </w:rPr>
        <w:t>E. 2.2</w:t>
      </w:r>
    </w:p>
    <w:p>
      <w:r>
        <w:t>En l'espèce, le requérant fonde sa demande de révision sur une pièce datée du 11 novembre 2021, c'est-à-dire postérieure à la date de l'arrêt attaqué, ce qui n'est pas admissible et suffit à sceller le sort du moyen examiné.</w:t>
      </w:r>
    </w:p>
    <w:p>
      <w:r>
        <w:t>En tout état de cause, la Cour de céans ne discerne nullement en quoi les éléments avancés par le requérant auraient pu conduire à une solution différente, de sorte qu'ils n'apparaissent ni pertinents ni concluants.</w:t>
      </w:r>
    </w:p>
    <w:p>
      <w:r>
        <w:rPr>
          <w:b/>
        </w:rPr>
        <w:t>E. 3</w:t>
      </w:r>
    </w:p>
    <w:p>
      <w:r>
        <w:t>Le requérant invoque encore le motif de révision prévu par l' art. 121 let . d LTF. Il fait en substance grief au Tribunal fédéral d'avoir omis de constater les éléments pertinents ressortant de son mémoire de réponse du 24 novembre 2020 qu'il avait produit devant l'autorité de première instance.</w:t>
      </w:r>
    </w:p>
    <w:p>
      <w:r>
        <w:rPr>
          <w:b/>
        </w:rPr>
        <w:t>E. 3.1</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ressortait du dossier. L'inadvertance suppose que le tribunal ait omis de prendre en considération une pièce déterminée, versée au dossier, ou l'ait mal lue, s'écartant par mégarde de sa teneur exacte, en particulier de son vrai sens littéral. Cette notion se rapporte au contenu même du fait, à sa perception par le tribunal, mais non pas à son appréciation juridique. L'inadvertance se distingue en effet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du droit. Par ailleurs, le motif de révision prévu à l' art. 121 let . d LTF n'est réalisé que si les faits en cause sont pertinents, c'est-à-dire susceptibles de conduire à une solution différente de celle qui a été retenue, plus favorable au requérant ( ATF 122 II 17 consid. 3; arrêts 4F_6/2017 du 22 mars 2017 consid. 2; 4F_9/2014 du 28 octobre 2014 consid. 2.2; 4F_16/2013 du 7 janvier 2014 consid. 4.2).</w:t>
      </w:r>
    </w:p>
    <w:p>
      <w:r>
        <w:rPr>
          <w:b/>
        </w:rPr>
        <w:t>E. 3.2</w:t>
      </w:r>
    </w:p>
    <w:p>
      <w:r>
        <w:t>Force est de relever d'emblée que l'argumentation présentée par le requérant ne respecte nullement les exigences de motivation visées par l' art. 42 al. 2 LTF , de sorte que le moyen considéré se révèle irrecevable.</w:t>
      </w:r>
    </w:p>
    <w:p>
      <w:r>
        <w:t>En tout état de cause, il est manifeste que le requérant, faisant totalement fi des principes jurisprudentiels qui viennent d'être rappelés, cherche à remettre en cause, par le biais de sa demande de révision, les différentes décisions en force, toutes défavorables à la thèse qu'il soutient, qui ont été rendues précédemment dans cette affaire, en particulier l'arrêt fédéral dont il sollicite la révision.</w:t>
      </w:r>
    </w:p>
    <w:p>
      <w:r>
        <w:t>Sous le couvert d'une prétendue inadvertance commise par la Ire Cour de droit civil, l'intéressé ne s'en prend du reste, en réalité, qu'à la solution juridique retenue dans l'arrêt attaqué. Or, il va sans dire qu'un tel procédé est inadmissible puisque la demande de révision ne vise pas à permettre au requérant de critiquer les considérations juridiques émises dans l'arrêt précité. Au demeurant, on ne discerne pas en quoi le fait que les instances cantonales aient implicitement rejeté l'audition d'un témoin sollicitée par le requérant puisse avoir eu une quelconque influence sur l'issue du litige.</w:t>
      </w:r>
    </w:p>
    <w:p>
      <w:r>
        <w:t>En définitive, force est d'observer que le requérant tente, en pure perte, de remettre en cause, par une motivation purement appellatoire, le considérant 5 de l'arrêt attaqué où il lui était reproché de s'être livré à une critique confuse impropre à infirmer les deux motifs retenus par la cour cantonale pour prononcer l'irrecevabilité du recours qui leur était soumis. Quoi que soutienne le requérant, la Cour de céans n'a commis aucune inadvertance au moment de statuer sur son recours. Par ailleurs, les éléments avancés par l'intéressé dans sa demande de révision ne sont nullement susceptibles de modifier le résultat ressortant de l'arrêt attaqué.</w:t>
      </w:r>
    </w:p>
    <w:p>
      <w:r>
        <w:t>Dans ces circonstances, la demande de révision soumise à l'examen de la Cour de céans se révèle manifestement infondée, de sorte qu'il y a lieu de la rejeter, dans la mesure de sa recevabilité, sans procéder à un échange d'écritures (cf. art. 127 LTF ).</w:t>
      </w:r>
    </w:p>
    <w:p>
      <w:r>
        <w:rPr>
          <w:b/>
        </w:rPr>
        <w:t>E. 4</w:t>
      </w:r>
    </w:p>
    <w:p>
      <w:r>
        <w:t>Les conclusions du requérant étaient dépourvues de chances de succès, ce qui entraîne le rejet de sa requête d'assistance judiciaire ( art. 64 al. 1 LTF ). Au regard de l'ensemble des circonstances, la présente décision peut, exceptionnellement, être rendue sans frais. L'intimée, qui n'a pas été invitée à répondre au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