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4F_16/2015 vom 23. November 2015</w:t>
      </w:r>
    </w:p>
    <w:p>
      <w:r>
        <w:t>Bundesgericht, 2015-11-23, IT</w:t>
      </w:r>
    </w:p>
    <w:p>
      <w:r>
        <w:rPr>
          <w:b/>
        </w:rPr>
        <w:t xml:space="preserve">Quelle: </w:t>
      </w:r>
      <w:r>
        <w:t>https://mcp.opencaselaw.ch/entscheid/bger_4F_16_2015</w:t>
      </w:r>
    </w:p>
    <w:p>
      <w:r>
        <w:t>FR: TF 4F_16/2015 du 23 novembre 2015</w:t>
      </w:r>
    </w:p>
    <w:p>
      <w:r>
        <w:t>IT: TF 4F_16/2015 del 23 novembre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revisione è inammissibile.</w:t>
      </w:r>
    </w:p>
    <w:p>
      <w:r>
        <w:rPr>
          <w:b/>
        </w:rPr>
        <w:t>E. 2</w:t>
      </w:r>
    </w:p>
    <w:p>
      <w:r>
        <w:t>Le spese giudiziarie di fr. 300.-- sono poste a carico dell'istante.</w:t>
      </w:r>
    </w:p>
    <w:p>
      <w:r>
        <w:rPr>
          <w:b/>
        </w:rPr>
        <w:t>E. 3</w:t>
      </w:r>
    </w:p>
    <w:p>
      <w:r>
        <w:t>Comunicazione alle parti e alla I Camera civile dell'Obergericht del Canton Zurigo.</w:t>
      </w:r>
    </w:p>
    <w:p>
      <w:r>
        <w:t>Losanna, 23 novembre 2015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