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4F_14/2025 vom 24. Juni 2025</w:t>
      </w:r>
    </w:p>
    <w:p>
      <w:r>
        <w:t>Bundesgericht, 2025-06-24, DE</w:t>
      </w:r>
    </w:p>
    <w:p>
      <w:r>
        <w:rPr>
          <w:b/>
        </w:rPr>
        <w:t xml:space="preserve">Quelle: </w:t>
      </w:r>
      <w:r>
        <w:t>https://mcp.opencaselaw.ch/entscheid/bger_4F_14_2025</w:t>
      </w:r>
    </w:p>
    <w:p>
      <w:r>
        <w:t>FR: TF 4F_14/2025 du 24 juin 2025</w:t>
      </w:r>
    </w:p>
    <w:p>
      <w:r>
        <w:t>IT: TF 4F_14/2025 del 24 giugno 2025</w:t>
      </w:r>
    </w:p>
    <w:p>
      <w:pPr>
        <w:pStyle w:val="Heading2"/>
      </w:pPr>
      <w:r>
        <w:t>Erwägungen</w:t>
      </w:r>
    </w:p>
    <w:p>
      <w:r>
        <w:rPr>
          <w:b/>
        </w:rPr>
        <w:t>E. 1</w:t>
      </w:r>
    </w:p>
    <w:p>
      <w:r>
        <w:t>Die Gesuchstellerin hat ihr Revisionsgesuch in französischer Sprache eingereicht. Gemäss Art. 54 Abs. 1 BGG wird das bundesgerichtliche Verfahren in der Regel in der Sprache des angefochtenen Urteils geführt, weshalb das Urteil des Bundesgerichts vorliegend in deutscher Sprache ergeht.</w:t>
      </w:r>
    </w:p>
    <w:p>
      <w:r>
        <w:rPr>
          <w:b/>
        </w:rPr>
        <w:t>E. 2</w:t>
      </w:r>
    </w:p>
    <w:p>
      <w:r>
        <w:t>Wie nachfolgend aufzuzeigen sein wird, ist das Revisionsgesuch offensichtlich ungenügend begründet.</w:t>
      </w:r>
    </w:p>
    <w:p>
      <w:r>
        <w:rPr>
          <w:b/>
        </w:rPr>
        <w:t>E. 2.1</w:t>
      </w:r>
    </w:p>
    <w:p>
      <w:r>
        <w:t>Wie bei offensichtlich unbegründeten Beschwerden (vgl. Urteile 4A_108/2025 vom 8. April 2025 E. 3 4D_200/2024 vom 3. März 2025 E. 2) ist auch das vorliegende Revisionsverfahren ungeachtet des Konkurses der Beschwerdeführerin nicht zu sistieren.</w:t>
      </w:r>
    </w:p>
    <w:p>
      <w:r>
        <w:rPr>
          <w:b/>
        </w:rPr>
        <w:t>E. 2.2</w:t>
      </w:r>
    </w:p>
    <w:p>
      <w:r>
        <w:t>Da für das vorliegende Verfahren ausnahmsweise keine Kosten erhoben und keine Parteientschädigung zugesprochen wird, braucht auch nicht auf die Frage eingegangen zu werden, ob die Gesuchstellerin als Konkursitin nach Konkurseröffnung überhaupt befugt wäre, ein Revisionsgesuch einzulegen oder ob nicht vielmehr die Genehmigung der Konkursverwaltung bzw. der Konkursgläubiger dafür einzuholen wäre ( Art. 204 und 240 SchKG ; BGE 132 III 89 E. 1.3; 121 III 28 E. 3; Urteil 2C_650/2011 vom 16. Februar 2012 E. 1.2.2).</w:t>
      </w:r>
    </w:p>
    <w:p>
      <w:r>
        <w:rPr>
          <w:b/>
        </w:rPr>
        <w:t>E. 3.1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bis Art. 123 BGG abschliessend aufgeführten Revisionsgründe vorliegt ( BGE 149 III 93 E. 1.1; 147 III 238 E. 1.1).</w:t>
      </w:r>
    </w:p>
    <w:p>
      <w:r>
        <w:rPr>
          <w:b/>
        </w:rPr>
        <w:t>E. 3.2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(Urteil 4F_17/2024 vom 6. Februar 2025 E. 1.2 mit Hinweis). Die Revision dient nicht dazu, die Rechtslage erneut zu diskutieren und inhaltlich eine Wiedererwägung des ergangenen bundesgerichtlichen Urteils zu verlangen (Urteile 4F_8/2024 vom 18. April 2024 E. 1.2; 4F_2/2024 vom 23. Februar 2024 E. 2.2; je mit Hinweisen).</w:t>
      </w:r>
    </w:p>
    <w:p>
      <w:r>
        <w:rPr>
          <w:b/>
        </w:rPr>
        <w:t>E. 4</w:t>
      </w:r>
    </w:p>
    <w:p>
      <w:r>
        <w:t>Diesen Begründungsanforderungen genügt die Eingabe der Gesuchstellerin offensichtlich nicht. Sie behauptet im Wesentlichen lediglich, dass das angefochtene Urteil verschiedene Bestimmungen des Bundesrechts und Verfassungsrechts "gravement" verletze und schildert dafür ihre eigene Sicht der Dinge. Sie beruft sich hingegen nicht auf einen Revisionsgrund nach Art. 121 - Art. 123 BGG , geschweige denn zeigt sie rechtsgenüglich auf, inwiefern ein Revisionsgrund vorliegen soll (Erwägung 3.2). Das Revisionsgesuch ist somit nicht rechtsgenügend begründet, weshalb darauf nicht einzutreten ist. Für eine Feststellung der Tilgung der Forderung von Fr. 7'900.-- bleibt somit kein Raum. Ebensowenig braucht das Urteil an eine kantonale Instanz zurückgewiesen zu werden.</w:t>
      </w:r>
    </w:p>
    <w:p>
      <w:r>
        <w:rPr>
          <w:b/>
        </w:rPr>
        <w:t>E. 5</w:t>
      </w:r>
    </w:p>
    <w:p>
      <w:r>
        <w:t>Unter den gegebenen Umständen ist ausnahmsweise auf die Erhebung von Gerichtskosten zu verzichten (Art. 66 Abs. 2 zweiter Satz BGG).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