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4F_14/2015 vom 27. Oktober 2015</w:t>
      </w:r>
    </w:p>
    <w:p>
      <w:r>
        <w:t>Bundesgericht, 2015-10-27, IT</w:t>
      </w:r>
    </w:p>
    <w:p>
      <w:r>
        <w:rPr>
          <w:b/>
        </w:rPr>
        <w:t xml:space="preserve">Quelle: </w:t>
      </w:r>
      <w:r>
        <w:t>https://mcp.opencaselaw.ch/entscheid/bger_4F_14_2015</w:t>
      </w:r>
    </w:p>
    <w:p>
      <w:r>
        <w:t>FR: TF 4F_14/2015 du 27 octobre 2015</w:t>
      </w:r>
    </w:p>
    <w:p>
      <w:r>
        <w:t>IT: TF 4F_14/2015 del 27 ottobre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domanda di revisione è inammissibile.</w:t>
      </w:r>
    </w:p>
    <w:p>
      <w:r>
        <w:rPr>
          <w:b/>
        </w:rPr>
        <w:t>E. 2</w:t>
      </w:r>
    </w:p>
    <w:p>
      <w:r>
        <w:t>Le spese giudiziarie di fr. 300.-- sono poste a carico dell'istante.</w:t>
      </w:r>
    </w:p>
    <w:p>
      <w:r>
        <w:rPr>
          <w:b/>
        </w:rPr>
        <w:t>E. 3</w:t>
      </w:r>
    </w:p>
    <w:p>
      <w:r>
        <w:t>Comunicazione alle parti e alla III Camera civile del Tribunale d'appello del Cantone Ticino.</w:t>
      </w:r>
    </w:p>
    <w:p>
      <w:r>
        <w:t>Losanna, 27 ottobre 2015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