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4F_12/2025 vom 30. April 2025</w:t>
      </w:r>
    </w:p>
    <w:p>
      <w:r>
        <w:t>Bundesgericht, 2025-04-30, DE</w:t>
      </w:r>
    </w:p>
    <w:p>
      <w:r>
        <w:rPr>
          <w:b/>
        </w:rPr>
        <w:t xml:space="preserve">Quelle: </w:t>
      </w:r>
      <w:r>
        <w:t>https://mcp.opencaselaw.ch/entscheid/bger_4F_12_2025</w:t>
      </w:r>
    </w:p>
    <w:p>
      <w:r>
        <w:t>FR: TF 4F_12/2025 du 30 avril 2025</w:t>
      </w:r>
    </w:p>
    <w:p>
      <w:r>
        <w:t>IT: TF 4F_12/2025 del 30 aprile 2025</w:t>
      </w:r>
    </w:p>
    <w:p>
      <w:pPr>
        <w:pStyle w:val="Heading2"/>
      </w:pPr>
      <w:r>
        <w:t>Erwägungen</w:t>
      </w:r>
    </w:p>
    <w:p>
      <w:r>
        <w:rPr>
          <w:b/>
        </w:rPr>
        <w:t>E. 1</w:t>
      </w:r>
    </w:p>
    <w:p>
      <w:r>
        <w:t>Mit Urteil 4A_16/2025 vom 25. Februar 2025 trat das Bundesgericht auf eine von der Gesuchstellerin gegen den Entscheid des Appellationsgerichts des Kantons Basel-Stadt vom 3. Dezember 2024 erhobene Beschwerde im vereinfachten Verfahren nach Art. 108 Abs. 1 lit. b BGG nicht ein.</w:t>
      </w:r>
    </w:p>
    <w:p>
      <w:r>
        <w:t>Mit Eingabe vom 22. April 2025 beantragt die Gesuchstellerin dem Bundesgericht die Revision des Urteils 4A_16/2025 vom 25. Februar 2025.</w:t>
      </w:r>
    </w:p>
    <w:p>
      <w:r>
        <w:t>Mit Verfügung vom 25. April 2025 wies das Bundesgericht das Gesuch um Erteilung der aufschiebenden Wirkung ab.</w:t>
      </w:r>
    </w:p>
    <w:p>
      <w:r>
        <w:t>Es wurden keine Vernehmlassungen eingeholt.</w:t>
      </w:r>
    </w:p>
    <w:p>
      <w:r>
        <w:rPr>
          <w:b/>
        </w:rPr>
        <w:t>E. 2</w:t>
      </w:r>
    </w:p>
    <w:p>
      <w:r>
        <w:t>Die Revision eines Entscheids des Bundesgerichts kann nur aufgrund der in den Art. 121-123 BGG abschliessend aufgezählten Gründe verlangt werden.</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Die Gesuchstellerin bringt unter Berufung auf Art. 123 Abs. 1 BGG vor, sie sei nach der Urteilsverkündung von der Gegenseite verhöhnt, gedemütigt und verbal bedroht worden. Damit zeigt sie jedoch nicht auf, inwiefern durch ein Verbrechen oder Vergehen zu ihrem Nachteil auf den Nichteintretensentscheid des Bundesgerichts eingewirkt worden sein soll, geschweige denn, dass ein Strafverfahren dies ergeben hätte.</w:t>
      </w:r>
    </w:p>
    <w:p>
      <w:r>
        <w:t>Auch im Übrigen macht die Gesuchstellerin keine Revisionsgründe im Sinne von Art. 121 ff. BGG geltend, geschweige denn legt sie einen solchen im Einzelnen dar. Das Revisionsgesuch ist somit nicht rechtsgenügend begründet, weshalb darauf - ohne Durchführung eines Schriftenwechsels ( Art. 127 BGG ) - nicht einzutreten ist.</w:t>
      </w:r>
    </w:p>
    <w:p>
      <w:r>
        <w:rPr>
          <w:b/>
        </w:rPr>
        <w:t>E. 4</w:t>
      </w:r>
    </w:p>
    <w:p>
      <w:r>
        <w:t>Der Antrag der Gesuchstellerin auf Gewährung der unentgeltlichen Rechtspflege samt Rechtsbeistand für das bundesgerichtliche Verfahren ist abzuweisen, da das Revisionsgesuch von vornherein aussichtslos war (vgl. Art. 64 Abs. 1 BGG ). Dem Ausgang des Verfahrens entsprechend wird die Gesuchstellerin kostenpflichtig ( Art. 66 Abs.1 BGG ). Der Gesuchsgegnerin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