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4F_11/2018 vom 21. März 2018</w:t>
      </w:r>
    </w:p>
    <w:p>
      <w:r>
        <w:t>Bundesgericht, 2018-03-21, DE</w:t>
      </w:r>
    </w:p>
    <w:p>
      <w:r>
        <w:rPr>
          <w:b/>
        </w:rPr>
        <w:t xml:space="preserve">Quelle: </w:t>
      </w:r>
      <w:r>
        <w:t>https://mcp.opencaselaw.ch/entscheid/bger_4F_11_2018</w:t>
      </w:r>
    </w:p>
    <w:p>
      <w:r>
        <w:t>FR: TF 4F_11/2018 du 21 mars 2018</w:t>
      </w:r>
    </w:p>
    <w:p>
      <w:r>
        <w:t>IT: TF 4F_11/2018 del 21 marzo 2018</w:t>
      </w:r>
    </w:p>
    <w:p>
      <w:pPr>
        <w:pStyle w:val="Heading2"/>
      </w:pPr>
      <w:r>
        <w:t>Erwägungen</w:t>
      </w:r>
    </w:p>
    <w:p>
      <w:r>
        <w:rPr>
          <w:b/>
        </w:rPr>
        <w:t>E. 1</w:t>
      </w:r>
    </w:p>
    <w:p>
      <w:r>
        <w:t>Das Revisionsgesuch wegen Verletzung von Verfahrensvorschriften ist innert 30 Tagen nach der Eröffnung der vollständigen Ausfertigung des Entscheids einzureichen ( Art. 124 Abs. 1 lit. b BGG ). Das Revisionsgesuch gegen das Urteil vom 3. Januar (zugestellt am 17. Januar) 2018, mit dem die Gesuchsteller Verfahrensfehler rügen, ist fristgerecht eingereicht worden. Die Legitimation ist gegeben ( BGE 138 V 161 E. 2.5.2). Auf das Gesuch ist unter Vorbehalt gehöriger Begründung (Art. 42 Abs. 2, 106 Abs. 2 BGG) einzutreten.</w:t>
      </w:r>
    </w:p>
    <w:p>
      <w:r>
        <w:rPr>
          <w:b/>
        </w:rPr>
        <w:t>E. 2</w:t>
      </w:r>
    </w:p>
    <w:p>
      <w:r>
        <w:t>Die Revision eines Entscheids des Bundesgerichts kann unter anderem verlangt werden, wenn das Gericht in den Akten liegende, erhebliche Tatsachen aus Versehen nicht berücksichtigt hat.</w:t>
      </w:r>
    </w:p>
    <w:p>
      <w:r>
        <w:rPr>
          <w:b/>
        </w:rPr>
        <w:t>E. 2.1</w:t>
      </w:r>
    </w:p>
    <w:p>
      <w:r>
        <w:t>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aber allenfalls eine unzutreffende beweismässige oder rechtliche Würdigung vorgenommen worden ist. Ein Versehen liegt auch nicht vor, wenn die materiellrechtliche Beurteilung aus prozessrechtlichen Gründen abgelehnt worden ist und deshalb einzelne (verfahrensrechtliche) Anträge (Beweis, Sistierung usw.) unbeurteilt geblieben sind ( BGE 115 II 399 E. 2a; Urteile 2F_20/2012 vom 25. September 2012 E. 2.1, 5F_7/2012 vom 7. September 2012 E. 1 und 4F_1/2007 vom 13. März 2007 E. 6.1; PIERRE FERRARI, in: Corboz et al. [Hrsg.], Commentaire de la LTF, 2. Aufl. 2014, N. 17 f. zu Art. 121 BGG ). Der entsprechende Revisionsgrund kann zudem nur angerufen werden, wenn "erhebliche Tatsachen" unberücksichtigt geblieben sind, d.h. solche, die zugunsten des Gesuchstellers zu einer anderen Entscheidung hätten führen müssen, wären sie berücksichtigt worden. Die Revision dient nicht dazu, um angebliche Rechtsfehler des Bundesgerichts zu korrigieren ( BGE 122 II 17 E. 3; Urteile 4F_20/2013 vom 11. Februar 2014 E. 3.1; 2F_20/2012 vom 25. September 2012 E. 2.1; 5F_7/2012 vom 7. September 2012 E. 2.3). Mit ihren Vorbringen kritisieren die Gesuchsteller weitgehend die tatsächliche und rechtliche Würdigung im Urteil 4A_429/2017 vom 3. Januar 2018. Dazu steht das Revisionsverfahren nicht zur Verfügung. Soweit sich die Gesuchsteller nicht auf Tatsachen berufen, die aus Versehen im Sinne von Art. 121 lit. d BGG unbeachtet geblieben sein sollen, ist auf ihre Vorbringen nicht einzugehen.</w:t>
      </w:r>
    </w:p>
    <w:p>
      <w:r>
        <w:rPr>
          <w:b/>
        </w:rPr>
        <w:t>E. 2.2</w:t>
      </w:r>
    </w:p>
    <w:p>
      <w:r>
        <w:t>Die Gesuchsteller kritisieren die Erwägung in E. 3.2 des Bundesgerichtsurteils vom 3. Januar 2018 als "blanken Irrtum", wonach sich aus dem vom Handelsgericht festgestellten Sachverhalt nicht ergebe, dass die Beschwerdegegner am umstrittenen Zeichen in der Schweiz vor der Eintragung der Marken in irgendeiner Weise berechtigt gewesen wären. Sie erkennen zwar, im angefochtenen Urteil werde festgehalten, dass die Gesuchstellerin 1 Inhaberin des Domainnamens reico-schweiz.com ist. Sie rügen jedoch, das Bundesgericht habe versehentlich nicht berücksichtigt, dass der betreffende Domainname bereits am 21. März 2007 von der Gesuchstellerin 1 registriert und gebraucht worden sei, und damit bevor die am 21. März 2007 gegründete Gesuchsgegnerin mit Handelsregistereintrag vom 10. Mai 2007 ihre Rechtspersönlichkeit erlangt habe. Die Gesuchsteller berufen sich für das Datum der Registrierung des Domainnamens auf die Akten des kantonalen Verfahrens, nämlich ihre Klage sowie ihren Parteivortrag. Dass die von ihnen im vorliegenden Verfahren als erheblich angesehene Tatsache im Entscheid des Handelsgerichts vom 16. Mai 2017 festgestellt sei (vgl. Art. 105 Abs. 2 BGG ) oder die Gesuchsteller im bundesgerichtlichen Verfahren 4A_429/2017 prozesskonform eine Ergänzung des verbindlichen Sachverhalts beantragt hätten, weisen sie nicht nach. Dasselbe gilt für die angeblich versehentlich nicht berücksichtigte Tatsache, dass die Gesuchsgegnerin von der Gesuchstellerin 1 zum Gebrauch des Domainnamens reico-schweiz.com berechtigt und verpflichtet worden sei, wobei die Gesuchstellerin 1 stets die Kontrolle über die Domain und die Vertriebsplattform behalten habe. Unter diesen Umständen ist davon auszugehen, dass diese behaupteten Tatsachen nicht aus Versehen, sondern aus prozessualen Gründen unberücksichtigt geblieben ist.</w:t>
      </w:r>
    </w:p>
    <w:p>
      <w:r>
        <w:rPr>
          <w:b/>
        </w:rPr>
        <w:t>E. 2.3</w:t>
      </w:r>
    </w:p>
    <w:p>
      <w:r>
        <w:t>Als offensichtliches Versehen beanstanden die Gesuchsteller sodann die Erwägung des Bundesgerichts in E. 3.2 wonach sie im Verfahren vor Handelsgericht mit dem Hinweis auf eine "Lieferung" nach der Gründung der Gesuchsgegnerin, aber vor deren Eintragung im Handelsregister, die Gebrauchspriorität des Zeichens "REICO" nicht beweisen konnten. Sie halten dafür, das Bundesgericht habe versehentlich nicht berücksichtigt, dass sie sich nicht allein auf eine Lieferung, sondern insbesondere auch auf den Gebrauch des Handelsnamens REICO auf einer Rechnung berufen hätten. Das Bundesgericht hat sich in diesem Zusammenhang - wie die Gesuchsteller selbst erkennen - ausdrücklich mit ihrem damaligen Vorbringen auseinandergesetzt, sie hätten entgegen dem Schluss des Handelsgerichts den Gebrauch des Zeichens "REICO" nach der Gründung, aber vor dem Handelsregistereintrag bewiesen, indem sie eine Rechnung vorlegten. Es ist offensichtlich, dass der Ausdruck "Lieferung" sich auf die gesamte Transaktion mit entsprechendem Gebrauch des Zeichens bezieht und auch die Rechnungsstellung umfasst. Ein Versehen liegt nicht vor.</w:t>
      </w:r>
    </w:p>
    <w:p>
      <w:r>
        <w:rPr>
          <w:b/>
        </w:rPr>
        <w:t>E. 2.4</w:t>
      </w:r>
    </w:p>
    <w:p>
      <w:r>
        <w:t>Ein weiteres Versehen werfen die Gesuchsteller dem Bundesgericht sodann im Zusammenhang mit der angeblichen Übernahme des Marketingplans durch die Gesuchsgegnerin vor. Die Gesuchsteller hatten im bundesgerichtlichen Verfahren geltend gemacht, das Handelsgericht habe festgestellt, dass die Gesuchsgegnerin die Übernahme des Marketingplans zugestanden habe. Dem widersprach das Bundesgericht im Urteil vom 3. Januar 2018 und hielt fest, solches habe die Vorinstanz nicht festgestellt; an der von den Gesuchstellern angerufenen Stelle im angefochtenen Entscheid des Handelsgerichts waren lediglich ihre eigenen Vorbringen dargestellt. Die Gesuchsteller bestreiten dies im Revisionsgesuch nicht. Vielmehr bringen sie vor, dem Urteil des Handelsgerichts lasse sich nicht entnehmen, dass die Gesuchsgegnerin die Behauptung der Übernahme des Marketingplans bestritten hätte. Dies habe das Bundesgericht versehentlich nicht berücksichtigt. Ein Versehen liegt entgegen der Ansicht der Gesuchsteller nicht vor. Das Bundesgericht hat die Rüge der Gesuchsteller behandelt und verworfen, wonach die Gesuchsgegnerin die Übernahme des Marketingplans zugestanden habe. Wenn sie nun geltend machen, die Gesuchsgegnerin habe die Übernahme nicht bestritten, so versuchen sie lediglich mit anderer Argumentation den Entscheid in der Sache zu kritisieren, was im Revisionsverfahren nicht zulässig ist.</w:t>
      </w:r>
    </w:p>
    <w:p>
      <w:r>
        <w:rPr>
          <w:b/>
        </w:rPr>
        <w:t>E. 2.5</w:t>
      </w:r>
    </w:p>
    <w:p>
      <w:r>
        <w:t>Schliesslich kritisieren die Gesuchsteller, das Bundesgericht habe versehentlich nicht berücksichtigt, dass die Gesuchstellerin 1 mit Schreiben vom 3. Mai 2013 die zwischen den Parteien bestehende "Kooperationsvereinbarung" aus wichtigem Grund gekündigt habe; daraus ergebe sich, dass sie ebenfalls der Auffassung gewesen sei, zwischen den Parteien habe ein Vertragsverhältnis bestanden. Dies habe das Bundesgericht übersehen in seiner Erwägung 2.4.4, wonach namentlich die beabsichtigte Zusammenarbeit nicht zustande kam, "denn die Beschwerdegegnerin 1 [d.h. die Gesuchstellerin 1 im vorliegenden Verfahren] bestritt in ihrer Kündigung vom 3. Mai 2013 eine Verpflichtung zur Belieferung der Beschwerdeführerin, während die Beschwerdeführerin ihrerseits behauptete, es bestehe ein Vertriebsvertrag mit ihr". Das Bundesgericht hat den im damals angefochtenen Entscheid des Handelsgerichts wiedergegebenen Wortlaut des Kündigungsschreibens der Gesuchstellerin 1 zutreffend zur Kenntnis genommen. Es hat aus diesem Schreiben andere Schlüsse gezogen als die Gesuchsteller. Ein Versehen liegt nicht vor. Soweit die Gesuchsteller im Übrigen auch im vorliegenden Zusammenhang materielle Kritik am Urteil vom 3. Januar 2018 üben, verkennen sie den Zweck des Revisionsverfahrens.</w:t>
      </w:r>
    </w:p>
    <w:p>
      <w:r>
        <w:rPr>
          <w:b/>
        </w:rPr>
        <w:t>E. 2.6</w:t>
      </w:r>
    </w:p>
    <w:p>
      <w:r>
        <w:t>Die von den Gesuchstellern beanstandeten tatsächlichen Feststellungen im angefochtenen Urteil vom 3. Januar 2018 beruhen nicht auf Versehen. Der angerufene Revisionsgrund liegt nicht vor.</w:t>
      </w:r>
    </w:p>
    <w:p>
      <w:r>
        <w:rPr>
          <w:b/>
        </w:rPr>
        <w:t>E. 3</w:t>
      </w:r>
    </w:p>
    <w:p>
      <w:r>
        <w:t>Das Revisionsgesuch ist abzuweisen. Diesem Verfahrensausgang entsprechend sind die Gerichtskosten den Gesuchstellern (solidarisch, intern zu gleichen Teilen) zu auferlegen ( Art. 66 Abs. 1 BGG ). Da keine Vernehmlassung eingeholt wurde, sind der Gesuchsgegnerin keine entschädigungspflichtigen Parteikosten erwachsen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