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9/2023 vom 2. März 2023</w:t>
      </w:r>
    </w:p>
    <w:p>
      <w:r>
        <w:t>Bundesgericht, 2023-03-02, DE</w:t>
      </w:r>
    </w:p>
    <w:p>
      <w:r>
        <w:rPr>
          <w:b/>
        </w:rPr>
        <w:t xml:space="preserve">Quelle: </w:t>
      </w:r>
      <w:r>
        <w:t>https://mcp.opencaselaw.ch/entscheid/bger_4D_9_2023</w:t>
      </w:r>
    </w:p>
    <w:p>
      <w:r>
        <w:t>FR: TF 4D 9/2023 du 2 mars 2023</w:t>
      </w:r>
    </w:p>
    <w:p>
      <w:r>
        <w:t>IT: TF 4D 9/2023 del 2 marzo 2023</w:t>
      </w:r>
    </w:p>
    <w:p>
      <w:pPr>
        <w:pStyle w:val="Heading2"/>
      </w:pPr>
      <w:r>
        <w:t>Regeste</w:t>
      </w:r>
    </w:p>
    <w:p>
      <w:r>
        <w:t>Forderung, | Vertragsrecht</w:t>
      </w:r>
    </w:p>
    <w:p>
      <w:pPr>
        <w:pStyle w:val="Heading2"/>
      </w:pPr>
      <w:r>
        <w:t>Erwägungen</w:t>
      </w:r>
    </w:p>
    <w:p>
      <w:r>
        <w:rPr>
          <w:b/>
        </w:rPr>
        <w:t>E. 1</w:t>
      </w:r>
    </w:p>
    <w:p>
      <w:r>
        <w:t>Mit Verfügung vom 30. August 2022 trat das Bezirksgericht Zürich auf die Klage der Beschwerdeführerin mangels örtlicher Zuständigkeit nicht ein. Die dagegen erhobene Berufung der Beschwerdeführerin wies das Obergericht des Kantons Zürich mit Urteil vom 10. Januar 2023 ab und bestätigte die Verfügung des Bezirksgerichts. Gegen das Urteil des Obergerichts erhebt die Beschwerdeführerin mit Eingabe vom 10. Februar 2023 subsidiäre Verfassungsbeschwerde an das Bundesgericht. Auf das Einholen von Vernehmlassungen zur Beschwerde wurde verzichtet.</w:t>
      </w:r>
    </w:p>
    <w:p>
      <w:r>
        <w:rPr>
          <w:b/>
        </w:rPr>
        <w:t>E. 2</w:t>
      </w:r>
    </w:p>
    <w:p>
      <w:r>
        <w:t>Das Bundesgericht prüft von Amtes wegen und mit freier Kognition, ob ein Rechtsmittel zulässig ist ( Art. 29 Abs. 1 BGG ; BGE 141 III 395 E. 2.1 mit Hinweisen).</w:t>
      </w:r>
    </w:p>
    <w:p>
      <w:r>
        <w:rPr>
          <w:b/>
        </w:rPr>
        <w:t>E. 2.1</w:t>
      </w:r>
    </w:p>
    <w:p>
      <w:r>
        <w:t>In vermögensrechtlichen Angelegenheiten, wie hier eine vorliegt, ist die Beschwerde in Zivilsachen grundsätzlich nur zulässig, wenn der Streitwert mindestens Fr. 30'000.-- beträgt ( Art. 74 Abs. 1 lit. b BGG ). Der Streitwert beträgt nach der unbestrittenen Feststellung der Vorinstanz Fr. 20'435.--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 welche die Beschwerdeführerin denn auch einzig erhoben hat.</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4.1</w:t>
      </w:r>
    </w:p>
    <w:p>
      <w:r>
        <w:t>Die Beschwerdeführerin schildert unter dem Titel "Sachverhalt" in ihrer Beschwerdeschrift ihre eigene Sicht der Dinge, wobei die diesbezüglichen Ausführungen die Begründungsanforderungen an Sachverhaltsrügen offensichtlich nicht erfüllen.</w:t>
      </w:r>
    </w:p>
    <w:p>
      <w:r>
        <w:rPr>
          <w:b/>
        </w:rPr>
        <w:t>E. 4.2</w:t>
      </w:r>
    </w:p>
    <w:p>
      <w:r>
        <w:t>Soweit die Beschwerdeführerin (sinngemäss) eine Verletzung von Art. 246 Abs. 1 ZPO rügt, kann darauf nicht eingetreten werden, denn bei dieser Bestimmung handelt es sich um kein verfassungsmässiges Recht (Erwägung 3.1.).</w:t>
      </w:r>
    </w:p>
    <w:p>
      <w:r>
        <w:rPr>
          <w:b/>
        </w:rPr>
        <w:t>E. 4.3</w:t>
      </w:r>
    </w:p>
    <w:p>
      <w:r>
        <w:t>Auch im Übrigen erfüllt die Eingabe der Beschwerdeführerin die genannten Begründungsanforderungen offensichtlich nicht. Sie macht zwar geltend, dass die Vorinstanz eine "willkürliche Interpretation" und eine "mehrfache Rechtsverletzung" begangen habe, und rügt eine Verletzung des Grundsatzes von Treu und Glauben, des Willkürverbots sowie ihres Anspruchs auf rechtliches Gehör. Sie legt vor Bundesgericht aber bloss in frei gehaltenen Ausführungen ihre Sicht der Dinge dar, ohne indessen auf die Erwägungen der Vorinstanz hinreichend konkret einzugehen, geschweige denn nachvollziehbar aufzuzeigen, inwiefern diese ihre verfassungsmässigen Rechte verletzt haben soll. Auf die Beschwerde ist somit mangels hinreichender Begründung nicht einzutreten ( Art. 108 Abs. 1 lit. b BGG ).</w:t>
      </w:r>
    </w:p>
    <w:p>
      <w:r>
        <w:rPr>
          <w:b/>
        </w:rPr>
        <w:t>E. 5</w:t>
      </w:r>
    </w:p>
    <w:p>
      <w:r>
        <w:t>Bei diesem Ausgang des Verfahrens sind die Gerichtskosten der Beschwerdeführerin aufzuerlegen ( Art. 66 Abs. 1 BGG ). Die Beschwerdegegnerin hat keinen Anspruch auf eine Parteientschädigung, da ihr aus dem bundesgerichtlichen Verfahren kein entschädigungspflichtiger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