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4D_8/2022 vom 2. Februar 2022</w:t>
      </w:r>
    </w:p>
    <w:p>
      <w:r>
        <w:t>Bundesgericht, 2022-02-02, DE</w:t>
      </w:r>
    </w:p>
    <w:p>
      <w:r>
        <w:rPr>
          <w:b/>
        </w:rPr>
        <w:t xml:space="preserve">Quelle: </w:t>
      </w:r>
      <w:r>
        <w:t>https://mcp.opencaselaw.ch/entscheid/bger_4D_8_2022</w:t>
      </w:r>
    </w:p>
    <w:p>
      <w:r>
        <w:t>FR: TF 4D_8/2022 du 2 février 2022</w:t>
      </w:r>
    </w:p>
    <w:p>
      <w:r>
        <w:t>IT: TF 4D_8/2022 del 2 febbraio 2022</w:t>
      </w:r>
    </w:p>
    <w:p>
      <w:pPr>
        <w:pStyle w:val="Heading2"/>
      </w:pPr>
      <w:r>
        <w:t>Erwägungen</w:t>
      </w:r>
    </w:p>
    <w:p>
      <w:r>
        <w:rPr>
          <w:b/>
        </w:rPr>
        <w:t>E. 1</w:t>
      </w:r>
    </w:p>
    <w:p>
      <w:r>
        <w:t>Mit Verfügung vom 27. August 2021 wies das Bezirksgericht Bülach in einem gegen den Beschwerdeführer angestrengten Forderungsprozess dessen Gesuch um Gewährung der unentgeltlichen Rechtspflege ab und setzte ihm Frist an, für die mutmasslichen Gerichtskosten im Zusammenhang mit der erhobenen Widerklage einen Kostenvorschuss von Fr. 810.-- zu leisten.</w:t>
      </w:r>
    </w:p>
    <w:p>
      <w:r>
        <w:t>Mit Beschluss vom 30. November 2021 trat das Obergericht des Kantons Zürich auf eine vom Beschwerdeführer gegen die bezirksgerichtliche Verfügung vom 27. August 2021 erhobene Beschwerde infolge unzureichender Begründung des Rechtsmittels nicht ein.</w:t>
      </w:r>
    </w:p>
    <w:p>
      <w:r>
        <w:t>Mit Eingabe vom 24. Januar 2022 erklärte der Beschwerdeführer dem Bundesgericht, den Beschluss des Obergerichts des Kantons Zürich vom 30. November 2021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Eingabe des Beschwerdeführers vom 24. Januar 2021 erfüllt die genannten Begründungsanforderungen offensichtlich nicht. Er zeigt nicht unter Bezugnahme auf die Erwägungen des angefochtenen Entscheids des Obergerichts des Kantons Zürich vom 30. November 2021 auf, inwiefern die Vorinstanz mit ihrem Nichteintretensentscheid verfassungsmässige Rechte verletzt hätte. Stattdessen kritisiert er in unzulässiger Weise unmittelbar die Verfügung des Bezirksgerichts Bülach vom 27. August 2021, bei der es sich nicht um einen letztinstanzlichen Entscheid im Sinne von Art. 75 Abs. 1 BGG handelt. Die Eingabe vom 24. Januar 2022 erfüllt damit die erwähnten Begründungsanforderungen offensichtlich nicht.</w:t>
      </w:r>
    </w:p>
    <w:p>
      <w:r>
        <w:t>Auf die Beschwerde ist somit mangels hinreichender Begründung nicht einzutreten ( Art. 108 Abs. 1 lit. b BGG ).</w:t>
      </w:r>
    </w:p>
    <w:p>
      <w:r>
        <w:rPr>
          <w:b/>
        </w:rPr>
        <w:t>E. 4</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Dem Verfahrensbeteiligten und der Vorinstanz steht keine Parteientschädigung zu ( Art. 68 Abs. 2 und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