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4D_89/2024 vom 3. Juli 2024</w:t>
      </w:r>
    </w:p>
    <w:p>
      <w:r>
        <w:t>Bundesgericht, 2024-07-03, DE</w:t>
      </w:r>
    </w:p>
    <w:p>
      <w:r>
        <w:rPr>
          <w:b/>
        </w:rPr>
        <w:t xml:space="preserve">Quelle: </w:t>
      </w:r>
      <w:r>
        <w:t>https://mcp.opencaselaw.ch/entscheid/bger_4D_89_2024</w:t>
      </w:r>
    </w:p>
    <w:p>
      <w:r>
        <w:t>FR: TF 4D_89/2024 du 3 juillet 2024</w:t>
      </w:r>
    </w:p>
    <w:p>
      <w:r>
        <w:t>IT: TF 4D_89/2024 del 3 luglio 2024</w:t>
      </w:r>
    </w:p>
    <w:p>
      <w:pPr>
        <w:pStyle w:val="Heading2"/>
      </w:pPr>
      <w:r>
        <w:t>Erwägungen</w:t>
      </w:r>
    </w:p>
    <w:p>
      <w:r>
        <w:rPr>
          <w:b/>
        </w:rPr>
        <w:t>E. 1</w:t>
      </w:r>
    </w:p>
    <w:p>
      <w:r>
        <w:t>Mit Entscheid vom 19. März 2024 erteilte der Einzelrichter am Kreisgericht Toggenburg dem Beschwerdegegner in der Betreibung Nr. xxx des Betreibungsamtes U.________ definitive Rechtsöffnung für Fr. 600.--. Dagegen erhob der Beschwerdeführer Beschwerde an das Kantonsgericht St. Gallen. Das Kantonsgericht wies mit Entscheid vom 30. April 2024 die Beschwerde ab, soweit es darauf eintrat.</w:t>
      </w:r>
    </w:p>
    <w:p>
      <w:r>
        <w:t>Gegen den Entscheid des Kantonsgerichts erhebt der Beschwerdeführer mit Eingabe vom 7. Juni 2024 Beschwerde an das Bundesgericht.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In vermögensrechtlichen Angelegenheiten, wie hier eine vorliegt, ist die Beschwerde in Zivilsachen grundsätzlich nur zulässig, wenn der Streitwert mindestens Fr. 30'000.-- beträgt ( Art. 74 Abs. 1 lit. b BGG ). Nach der unbestrittenen Feststellung der Vorinstanz beträgt der Streitwert Fr. 600.-- und erreicht damit die Streitwertgrenze nicht.</w:t>
      </w:r>
    </w:p>
    <w:p>
      <w:r>
        <w:rPr>
          <w:b/>
        </w:rPr>
        <w:t>E. 2.2</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t>Der Beschwerdeführer behauptet nicht,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 des Beschwerdeführers erfüllt diese Begründungsanforderungen offensichtlich nicht. Er schildert vielmehr bloss seine Sicht der Dinge, wonach die Covid-19 Pandemie eine geplante Sache gewesen sei, eine "Corona-Plandemie", und rügt pauschal eine Verletzung von Art. 9 und Art. 10 BV . Er geht indessen auf die Erwägungen der Vorinstanz nicht hinreichend konkret ein, geschweige denn zeigt er nachvollziehbar auf, inwiefern die Vorinstanz die genannten verfassungsmässigen Rechte verletzt haben soll.</w:t>
      </w:r>
    </w:p>
    <w:p>
      <w:r>
        <w:t>Auf die Beschwerde ist somit mangels hinreichender Begründung nicht einzutreten ( Art. 108 Abs. 1 lit. b BGG in Verbindung mit Art. 117 BGG ).</w:t>
      </w:r>
    </w:p>
    <w:p>
      <w:r>
        <w:rPr>
          <w:b/>
        </w:rPr>
        <w:t>E. 5</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