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4D_88/2024 vom 3. Juli 2024</w:t>
      </w:r>
    </w:p>
    <w:p>
      <w:r>
        <w:t>Bundesgericht, 2024-07-03, DE</w:t>
      </w:r>
    </w:p>
    <w:p>
      <w:r>
        <w:rPr>
          <w:b/>
        </w:rPr>
        <w:t xml:space="preserve">Quelle: </w:t>
      </w:r>
      <w:r>
        <w:t>https://mcp.opencaselaw.ch/entscheid/bger_4D_88_2024</w:t>
      </w:r>
    </w:p>
    <w:p>
      <w:r>
        <w:t>FR: TF 4D_88/2024 du 3 juillet 2024</w:t>
      </w:r>
    </w:p>
    <w:p>
      <w:r>
        <w:t>IT: TF 4D_88/2024 del 3 luglio 2024</w:t>
      </w:r>
    </w:p>
    <w:p>
      <w:pPr>
        <w:pStyle w:val="Heading2"/>
      </w:pPr>
      <w:r>
        <w:t>Erwägungen</w:t>
      </w:r>
    </w:p>
    <w:p>
      <w:r>
        <w:rPr>
          <w:b/>
        </w:rPr>
        <w:t>E. 1</w:t>
      </w:r>
    </w:p>
    <w:p>
      <w:r>
        <w:t>Mit Urteil vom 23. Januar 2024 verpflichtete das Bezirksgericht die Beschwerdeführerin, der Beschwerdegegnerin Fr. 6'672.75 nebst Zins zu 5 % seit 18. Mai 2023 zu bezahlen, und hob in diesem Umfang den Rechtsvorschlag in der eingeleiteten Betreibung auf.</w:t>
      </w:r>
    </w:p>
    <w:p>
      <w:r>
        <w:t>Mit Schreiben vom 6. Mai 2024 wies das Obergericht des Kantons Zürich das Begehren der Beschwerdeführerin, es sei die Rechtsmittelfrist gegen das bezirksgerichtliche Urteil vom 23. Januar 2024 zu erstrecken, ab.</w:t>
      </w:r>
    </w:p>
    <w:p>
      <w:r>
        <w:t>Mit Eingabe vom 12. Juni 2024 erklärte die Beschwerdeführerin dem Bundesgericht, die Ablehnung des Gesuchs um Erstreckung der Rechtsmittelfrist gemäss Schreiben des Obergerichts vom 6. Mai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12. Juni 2024 erfüllt die genannten Begründungsanforderungen offensichtlich nicht. Sie zeigt nicht unter Bezugnahme auf die Erwägungen des angefochtenen Entscheids des Obergerichts des Kantons Zürich vom 6. Mai 2024 auf, inwiefern die Vorinstanz mit ihrem Entscheid verfassungsmässige Rechte verletzt hätte, sondern unterbreitet dem Bundesgericht in unzulässiger Weise ihre eigene Sicht der Dinge.</w:t>
      </w:r>
    </w:p>
    <w:p>
      <w:r>
        <w:t>Auf die Beschwerde ist somit bereits mangels hinreichender Begründung nicht einzutreten ( Art. 108 Abs. 1 lit. b BGG ).</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