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4D_83/2020 vom 18. Januar 2021</w:t>
      </w:r>
    </w:p>
    <w:p>
      <w:r>
        <w:t>Bundesgericht, 2021-01-18, DE</w:t>
      </w:r>
    </w:p>
    <w:p>
      <w:r>
        <w:rPr>
          <w:b/>
        </w:rPr>
        <w:t xml:space="preserve">Quelle: </w:t>
      </w:r>
      <w:r>
        <w:t>https://mcp.opencaselaw.ch/entscheid/bger_4D_83_2020</w:t>
      </w:r>
    </w:p>
    <w:p>
      <w:r>
        <w:t>FR: TF 4D_83/2020 du 18 janvier 2021</w:t>
      </w:r>
    </w:p>
    <w:p>
      <w:r>
        <w:t>IT: TF 4D_83/2020 del 18 gennaio 2021</w:t>
      </w:r>
    </w:p>
    <w:p>
      <w:pPr>
        <w:pStyle w:val="Heading2"/>
      </w:pPr>
      <w:r>
        <w:t>Volltext</w:t>
      </w:r>
    </w:p>
    <w:p>
      <w:r>
        <w:t>Bundesgericht</w:t>
      </w:r>
    </w:p>
    <w:p>
      <w:r>
        <w:t>Tribunal fédéral</w:t>
      </w:r>
    </w:p>
    <w:p>
      <w:r>
        <w:t>Tribunale federale</w:t>
      </w:r>
    </w:p>
    <w:p>
      <w:r>
        <w:t>Tribunal federal</w:t>
      </w:r>
    </w:p>
    <w:p>
      <w:r>
        <w:t>4D_83/2020</w:t>
      </w:r>
    </w:p>
    <w:p>
      <w:r>
        <w:t>Urteil vom 18. Januar 2021</w:t>
      </w:r>
    </w:p>
    <w:p>
      <w:r>
        <w:t>I. zivilrechtliche Abteilung</w:t>
      </w:r>
    </w:p>
    <w:p>
      <w:r>
        <w:t>Besetzung</w:t>
      </w:r>
    </w:p>
    <w:p>
      <w:r>
        <w:t>Bundesrichterin Hohl, Präsidentin,</w:t>
      </w:r>
    </w:p>
    <w:p>
      <w:r>
        <w:t>Gerichtsschreiber Widmer.</w:t>
      </w:r>
    </w:p>
    <w:p>
      <w:r>
        <w:t>Verfahrensbeteiligte</w:t>
      </w:r>
    </w:p>
    <w:p>
      <w:r>
        <w:t>A.________,</w:t>
      </w:r>
    </w:p>
    <w:p>
      <w:r>
        <w:t>Beschwerdeführer,</w:t>
      </w:r>
    </w:p>
    <w:p>
      <w:r>
        <w:t>gegen</w:t>
      </w:r>
    </w:p>
    <w:p>
      <w:r>
        <w:t>B.________,</w:t>
      </w:r>
    </w:p>
    <w:p>
      <w:r>
        <w:t>vertreten durch Rechtsanwalt Martin Künzle,</w:t>
      </w:r>
    </w:p>
    <w:p>
      <w:r>
        <w:t>Beschwerdegegnerin.</w:t>
      </w:r>
    </w:p>
    <w:p>
      <w:r>
        <w:t>Gegenstand</w:t>
      </w:r>
    </w:p>
    <w:p>
      <w:r>
        <w:t>Mieterausweisung,</w:t>
      </w:r>
    </w:p>
    <w:p>
      <w:r>
        <w:t>Beschwerde gegen den Beschluss und das Urteil</w:t>
      </w:r>
    </w:p>
    <w:p>
      <w:r>
        <w:t>des Obergerichts des Kantons Zürich, II. Zivilkammer,</w:t>
      </w:r>
    </w:p>
    <w:p>
      <w:r>
        <w:t>vom 26. November 2020 (PF200091-O/U).</w:t>
      </w:r>
    </w:p>
    <w:p>
      <w:r>
        <w:t>In Erwägung,</w:t>
      </w:r>
    </w:p>
    <w:p>
      <w:r>
        <w:t>dass die Beschwerdegegnerin als Vermieterin dem Beschwerdeführer mit amtlichem Formular vom 22. Juli 2020 das zwischen den Parteien bestehende Mietverhältnis betreffend der 3-Zimmerwohnung im EG und des dazugehörigen Kellerabteils an der U.________strasse in V.________ per 31. August 2020 wegen Zahlungsverzugs kündigte;</w:t>
      </w:r>
    </w:p>
    <w:p>
      <w:r>
        <w:t>dass die Beschwerdegegnerin am 2. September 2020 beim Einzelgericht des Bezirksgerichts Bülach ein Ausweisungsbegehren gegen den Beschwerdeführer stellte;</w:t>
      </w:r>
    </w:p>
    <w:p>
      <w:r>
        <w:t>dass das Einzelgericht den Beschwerdeführer mit Urteil vom 11. November 2020 verpflichtete, das Mietobjekt unverzüglich zu räumen sowie der Vermieterin ordnungsgemäss zu übergeben, unter Androhung der Zwangsvollstreckung im Unterlassungsfall;</w:t>
      </w:r>
    </w:p>
    <w:p>
      <w:r>
        <w:t>dass das Obergericht des Kantons Zürich mit Beschluss und Urteil vom 26. November 2020 eine vom Beschwerdeführer dagegen erhobene Beschwerde abwies und die Gesuche des Beschwerdeführers um Erteilung der aufschiebenden Wirkung und um Gewährung der unentgeltlichen Rechtspflege für das zweitinstanzliche Verfahren abschrieb;</w:t>
      </w:r>
    </w:p>
    <w:p>
      <w:r>
        <w:t>dass der Beschwerdeführer gegen diesen Entscheid mit Eingabe vom 28. Dezember 2020 beim Bundesgericht Beschwerde erhob und gleichzeitig darum ersuchte, es sei der Beschwerde die aufschiebende Wirkung zu erteilen und dem Beschwerdeführer für das bundesgerichtliche Verfahren die unentgeltliche Rechtspflege zu gewähren;</w:t>
      </w:r>
    </w:p>
    <w:p>
      <w:r>
        <w:t>dass das Gesuch um Erteilung der aufschiebenden Wirkung von der damaligen Präsidentin der I. zivilrechtlichen Abteilung mit Verfügung vom 31. Dezember 2020 abgewiesen wurde;</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die Eingabe des Beschwerdeführers vom 28. Dezember 2020 diesen Anforderungen an die Begründung offensichtlich nicht genügt, da der Beschwerdeführer sich darin nicht mit der Begründung des Entscheids vom 26. November 2020 auseinandersetzt und nicht, jedenfalls nicht rechtsgenügend darlegt, welche Rechte das Obergericht mit seinem darauf gestützten Entscheid inwiefern verletzt haben soll, sondern im Wesentlichen bloss seine bereits im vorinstanzlichen Verfahren gemachten Ausführungen wiederholt;</w:t>
      </w:r>
    </w:p>
    <w:p>
      <w:r>
        <w:t>dass daher auf die Beschwerde mangels hinreichender Begründung nicht eingetreten werden kann ( Art. 108 Abs. 1 lit. b BGG );</w:t>
      </w:r>
    </w:p>
    <w:p>
      <w:r>
        <w:t>dass ausnahmsweise auf die Erhebung von Gerichtskosten zu verzichten ist (Art. 66 Abs. 1 zweiter Satz BGG), womit das vom Beschwerdeführer gestellte Gesuch um Gewährung der unentgeltlichen Rechtspflege für das bundesgerichtliche Verfahren gegenstandslos wird;</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18. Januar 2021</w:t>
      </w:r>
    </w:p>
    <w:p>
      <w:r>
        <w:t>Im Namen der I. zivilrechtlichen Abteilung</w:t>
      </w:r>
    </w:p>
    <w:p>
      <w:r>
        <w:t>des Schweizerischen Bundesgerichts</w:t>
      </w:r>
    </w:p>
    <w:p>
      <w:r>
        <w:t>Die Präsidentin: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