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4D_81/2025 vom 13. Mai 2025</w:t>
      </w:r>
    </w:p>
    <w:p>
      <w:r>
        <w:t>Bundesgericht, 2025-05-13, DE</w:t>
      </w:r>
    </w:p>
    <w:p>
      <w:r>
        <w:rPr>
          <w:b/>
        </w:rPr>
        <w:t xml:space="preserve">Quelle: </w:t>
      </w:r>
      <w:r>
        <w:t>https://mcp.opencaselaw.ch/entscheid/bger_4D_81_2025</w:t>
      </w:r>
    </w:p>
    <w:p>
      <w:r>
        <w:t>FR: TF 4D_81/2025 du 13 mai 2025</w:t>
      </w:r>
    </w:p>
    <w:p>
      <w:r>
        <w:t>IT: TF 4D_81/2025 del 13 maggio 2025</w:t>
      </w:r>
    </w:p>
    <w:p>
      <w:pPr>
        <w:pStyle w:val="Heading2"/>
      </w:pPr>
      <w:r>
        <w:t>Erwägungen</w:t>
      </w:r>
    </w:p>
    <w:p>
      <w:r>
        <w:rPr>
          <w:b/>
        </w:rPr>
        <w:t>E. 1</w:t>
      </w:r>
    </w:p>
    <w:p>
      <w:r>
        <w:t>Mit Entscheid vom 4. Mai 2022 wies die Einzelrichterin des Bezirksgerichts Luzern im Rahmen eines vom Beschwerdeführer angestrengten Forderungsprozesses dessen Gesuch um Gewährung der unentgeltlichen Rechtspflege ab.</w:t>
      </w:r>
    </w:p>
    <w:p>
      <w:r>
        <w:t>Mit Entscheid vom 23. Juni 2022 wies das Kantonsgericht Luzern eine vom Beschwerdeführer gegen den einzelrichterlichen Entscheid vom 4. Mai 2022 erhobene Beschwerde ab, soweit es darauf eintrat.</w:t>
      </w:r>
    </w:p>
    <w:p>
      <w:r>
        <w:t>Mit Urteil 4D_33/2022 vom 30. August 2022 trat das Bundesgericht auf eine vom Beschwerdeführer gegen den kantonsgerichtlichen Entscheid vom 23. Juni 2022 erhobene Beschwerde nicht ein.</w:t>
      </w:r>
    </w:p>
    <w:p>
      <w:r>
        <w:t>Mit Entscheid vom 26. September 2024 trat die Einzelrichterin des Bezirksgerichts Luzern auf die Klage gegen die Beschwerdegegnerin 1 nicht ein und schrieb das Verfahren gegen die Beschwerdegegnerin 2 infolge Gegenstandslosigkeit ab.</w:t>
      </w:r>
    </w:p>
    <w:p>
      <w:r>
        <w:t>Mit Entscheid vom 12. März 2025 trat das Kantonsgericht auf die vom Beschwerdeführer gegen den einzelrichterlichen Entscheid vom 26. September 2024 erhobene Berufung infolge unzureichender Begründung der Rechtsmitteleingabe nicht ein.</w:t>
      </w:r>
    </w:p>
    <w:p>
      <w:r>
        <w:t>Mit Eingabe vom 26. April 2025 erklärte der Beschwerdeführer dem Bundesgericht, den Entscheid des Kantonsgerichts vom 12. März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lediglich, der angefochtene Entscheid werfe "wichtige Rechtsfragen" auf, zeigt jedoch nicht konkret auf,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26. April 2025 erfüllt die genannten Begründungsanforderungen offensichtlich nicht. Er zeigt nicht unter Bezugnahme auf die Erwägungen des angefochtenen Entscheids des Kantonsgerichts des Kantons Luzern vom 12. März 2025 2025 auf, inwiefern die Vorinstanz mit ihrem Nichteintretensentscheid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Den Beschwerdegegnerinnen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