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4D_80/2024 vom 3. Juli 2024</w:t>
      </w:r>
    </w:p>
    <w:p>
      <w:r>
        <w:t>Bundesgericht, 2024-07-03, DE</w:t>
      </w:r>
    </w:p>
    <w:p>
      <w:r>
        <w:rPr>
          <w:b/>
        </w:rPr>
        <w:t xml:space="preserve">Quelle: </w:t>
      </w:r>
      <w:r>
        <w:t>https://mcp.opencaselaw.ch/entscheid/bger_4D_80_2024</w:t>
      </w:r>
    </w:p>
    <w:p>
      <w:r>
        <w:t>FR: TF 4D_80/2024 du 3 juillet 2024</w:t>
      </w:r>
    </w:p>
    <w:p>
      <w:r>
        <w:t>IT: TF 4D_80/2024 del 3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23. April 2024 trat das Obergericht des Kantons Bern auf eine von A.________ gegen den Entscheid des Regionalgerichts Emmental-Oberaargau vom 7. März 2024 erhobene Beschwerde nicht ein.</w:t>
      </w:r>
    </w:p>
    <w:p>
      <w:r>
        <w:t>Mit Eingabe vom 23. Mai 2024 erklärte B.________ im Namen von A.________ dem Bundesgericht, den Entscheid des Obergerichts des Kantons Bern vom 23. April 2024 mit Beschwerde anfechten zu wollen.</w:t>
      </w:r>
    </w:p>
    <w:p>
      <w:r>
        <w:t>Mit Schreiben vom 4. Juni 2024 wurde A.________ darauf aufmerksam gemacht, dass B.________ sie nach Art. 40 Abs. 1 BGG im bundesgerichtlichen Verfahren nicht vertreten könne. Sie wurde aufgefordert, dem Bundesgericht bis zum 20. Juni 2024 mitzuteilen, ob es sich bei B.________ - entgegen dem Anschein - dennoch um eine nach Art. 40 BGG vertretungsberechtigte Person handelt und dies zu belegen, oder den Unterschriftsmangel zu beheben, ansonsten die eingereichte Rechtsschrift nach Art. 42 Abs. 5 BGG unbeachtet bleibe.</w:t>
      </w:r>
    </w:p>
    <w:p>
      <w:r>
        <w:rPr>
          <w:b/>
        </w:rPr>
        <w:t>E. 2</w:t>
      </w:r>
    </w:p>
    <w:p>
      <w:r>
        <w:t>A.________ ist der Aufforderung gemäss Schreiben des Bundesgerichts vom 4. Juni 2024 innert der angesetzten Frist nicht nachgekommen.</w:t>
      </w:r>
    </w:p>
    <w:p>
      <w:r>
        <w:t>Entsprechend ist auf die Beschwerde vom 23. Mai 2024 im Verfahren nach Art. 108 Abs. 1 lit. a BGG nicht einzutreten.</w:t>
      </w:r>
    </w:p>
    <w:p>
      <w:r>
        <w:rPr>
          <w:b/>
        </w:rPr>
        <w:t>E. 3</w:t>
      </w:r>
    </w:p>
    <w:p>
      <w:r>
        <w:t>Unter den gegebenen Umständen ist auf die Erhebung von Gerichtskosten zu verzichten (Art. 66 Abs. 1 zweiter Satz BGG). Dem Beschwerdegegner steht keine Parteientschädigung zu ( Art. 68 Abs. 3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