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4D_78/2015 vom 25. November 2015</w:t>
      </w:r>
    </w:p>
    <w:p>
      <w:r>
        <w:t>Bundesgericht, 2015-11-25, FR</w:t>
      </w:r>
    </w:p>
    <w:p>
      <w:r>
        <w:rPr>
          <w:b/>
        </w:rPr>
        <w:t xml:space="preserve">Quelle: </w:t>
      </w:r>
      <w:r>
        <w:t>https://mcp.opencaselaw.ch/entscheid/bger_4D_78_2015</w:t>
      </w:r>
    </w:p>
    <w:p>
      <w:r>
        <w:t>FR: TF 4D_78/2015 du 25 novembre 2015</w:t>
      </w:r>
    </w:p>
    <w:p>
      <w:r>
        <w:t>IT: TF 4D_78/2015 del 25 novembre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Dit qu'il n'est pas perçu de frais.</w:t>
      </w:r>
    </w:p>
    <w:p>
      <w:r>
        <w:rPr>
          <w:b/>
        </w:rPr>
        <w:t>E. 3</w:t>
      </w:r>
    </w:p>
    <w:p>
      <w:r>
        <w:t>Communique le présent arrêt aux parties et au juge délégué de la Cour d'appel civil du Tribunal cantonal du canton de Fribourg.</w:t>
      </w:r>
    </w:p>
    <w:p>
      <w:r>
        <w:t>Lausanne, le 25 novembre 2015</w:t>
      </w:r>
    </w:p>
    <w:p>
      <w:r>
        <w:t>Au nom de la Ire Cour de droit civil</w:t>
      </w:r>
    </w:p>
    <w:p>
      <w:r>
        <w:t>du Tribunal fédéral suisse</w:t>
      </w:r>
    </w:p>
    <w:p>
      <w:r>
        <w:t>La Présidente:       Le Greffier:</w:t>
      </w:r>
    </w:p>
    <w:p>
      <w:r>
        <w:t>Kiss       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