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77/2020 vom 25. Januar 2021</w:t>
      </w:r>
    </w:p>
    <w:p>
      <w:r>
        <w:t>Bundesgericht, 2021-01-25, DE</w:t>
      </w:r>
    </w:p>
    <w:p>
      <w:r>
        <w:rPr>
          <w:b/>
        </w:rPr>
        <w:t xml:space="preserve">Quelle: </w:t>
      </w:r>
      <w:r>
        <w:t>https://mcp.opencaselaw.ch/entscheid/bger_4D_77_2020</w:t>
      </w:r>
    </w:p>
    <w:p>
      <w:r>
        <w:t>FR: TF 4D 77/2020 du 25 janvier 2021</w:t>
      </w:r>
    </w:p>
    <w:p>
      <w:r>
        <w:t>IT: TF 4D 77/2020 del 25 gennaio 2021</w:t>
      </w:r>
    </w:p>
    <w:p>
      <w:pPr>
        <w:pStyle w:val="Heading2"/>
      </w:pPr>
      <w:r>
        <w:t>Regeste</w:t>
      </w:r>
    </w:p>
    <w:p>
      <w:r>
        <w:t>Miet-/Pachtvertrag | Vertragsrecht</w:t>
      </w:r>
    </w:p>
    <w:p>
      <w:pPr>
        <w:pStyle w:val="Heading2"/>
      </w:pPr>
      <w:r>
        <w:t>Volltext</w:t>
      </w:r>
    </w:p>
    <w:p>
      <w:r>
        <w:t>Bundesgericht I. Zivilrechtliche Abteilung 25.01.2021 4D 77/2020 (4D_77/2020) Tribunal fédéral Ire Cour de droit civil 25.01.2021 4D 77/2020 (4D_77/2020) Tribunale federale I Corte di diritto civile 25.01.2021 4D 77/2020 (4D_77/2020)</w:t>
      </w:r>
    </w:p>
    <w:p>
      <w:r>
        <w:t>Miet-/Pachtvertrag | Vertragsrecht</w:t>
      </w:r>
    </w:p>
    <w:p>
      <w:r>
        <w:t>Bundesgericht Tribunal fédéral Tribunale federale Tribunal federal 4D_77/2020 Urteil vom 25. Januar 2021 I. zivilrechtliche Abteilung Besetzung Bundesrichterin Hohl, Präsidentin, Gerichtsschreiber Leemann. Verfahrensbeteiligte A.________, Beschwerdeführer, gegen B.________, Beschwerdegegner. Gegenstand Miet-/Pachtvertrag, Beschwerde gegen den Entscheid des Obergerichts des Kantons Bern, 1. Zivilkammer, vom 1. Dezember 2020 (ZK 20 544). In Erwägung, dass der Beschwerdeführer am 7. Januar 2020 beim Regionalgericht Bern-Mittelland eine das Miet-/Pachtrecht betreffende Klage gegen den Beschwerdegegner einreichte; dass das Regionalgericht mit Dispositiventscheid (ohne schriftliche Begründung) vom 17. November 2020 die Klage des Beschwerdeführers abwies; dass das Obergericht des Kantons Bern mit Entscheid vom 1. Dezember 2020 auf eine vom Beschwerdeführer gegen den regionalgerichtlichen Dispositiventscheid vom 17. November 2020 erhobene Berufung infolge offensichtlicher Unzulässigkeit des Rechtsmittels nicht eintrat; dass der Beschwerdeführer dem Bundesgericht mit Eingabe vom 7. Dezember 2020 erklärte, den Entscheid des Obergerichts des Kantons Bern vom 1. Dezember 2020 mit Beschwerde anfechten zu wollen; dass die Beschwerde in Zivilsachen gemäss Art. 72 ff. BGG angesichts des massgebenden Streitwerts von weniger als Fr. 15'000.-- nicht erhoben werden kann ( Art. 74 Abs. 1 lit. a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der Beschwerdeführer nicht darlegt und auch nicht ersichtlich ist, inwiefern sich eine Rechtsfrage von grundsätzlicher Bedeutung stellen könnte; dass die Eingabe des Beschwerdeführers unter diesen Umständen als subsidiäre Verfassungsbeschwerde im Sinne der Art. 113 ff. BGG zu behandeln ist;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neue tatsächliche Vorbringen und Beweismittel grundsätzlich ausgeschlossen und neue Begehren unzulässig sind (Art. 99 i.V.m. Art. 117 BGG ); dass sich der Beschwerdeführer nicht hinreichend mit den Erwägungen des angefochtenen Entscheids des Obergerichts des Kantons Bern vom 1. Dezember 2020 auseinandersetzt und aufzeigt, inwiefern die Vorinstanz mit ihrem Nichteintretensentscheid verfassungsmässige Rechte verletzt hätte, sondern dem Bundesgericht einen Sachverhalt unterbreitet, der von dem vorinstanzlich verbindlich festgestellten abweicht, ohne rechtsgenügend zu begründen, inwiefern dies nach Art. 118 Abs. 2 BGG zulässig sein soll; dass die Eingabe des Beschwerdeführers vom 7. Dezember 2020 die erwähnten Begründungsanforderungen daher offensichtlich nicht erfüllt, weshalb auf die Beschwerde in Anwendung von Art. 108 Abs. 1 lit. b BGG nicht eingetreten werden kann; dass der Beschwerdeführer bei diesem Verfahrensausgang kostenpflichtig wird ( Art. 66 Abs. 1 BGG ); dass dem Beschwerdegegner keine Parteientschädigung zuzusprechen ist, da ihm aus dem bundesgerichtlichen Verfahren kein Aufwand erwachsen ist ( Art. 68 Abs. 2 BGG ); erkennt die Präsidentin: 1. Auf die Beschwerde wird nicht eingetreten. 2. Die Gerichtskosten von Fr. 300.-- werden dem Beschwerdeführer auferlegt. 3. Es wird keine Parteientschädigung zugesprochen. 4. Dieses Urteil wird den Parteien und dem Obergericht des Kantons Bern, 1. Zivilkammer, schriftlich mitgeteilt. Lausanne, 25. Januar 2021 Im Namen der I. zivilrechtlichen Abteilung des Schweizerischen Bundesgerichts Die Präsidentin: Hohl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