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74/2024 vom 5. August 2024</w:t>
      </w:r>
    </w:p>
    <w:p>
      <w:r>
        <w:t>Bundesgericht, 2024-08-05, DE</w:t>
      </w:r>
    </w:p>
    <w:p>
      <w:r>
        <w:rPr>
          <w:b/>
        </w:rPr>
        <w:t xml:space="preserve">Quelle: </w:t>
      </w:r>
      <w:r>
        <w:t>https://mcp.opencaselaw.ch/entscheid/bger_4D_74_2024</w:t>
      </w:r>
    </w:p>
    <w:p>
      <w:r>
        <w:t>FR: TF 4D 74/2024 du 5 août 2024</w:t>
      </w:r>
    </w:p>
    <w:p>
      <w:r>
        <w:t>IT: TF 4D 74/2024 del 5 agosto 2024</w:t>
      </w:r>
    </w:p>
    <w:p>
      <w:pPr>
        <w:pStyle w:val="Heading2"/>
      </w:pPr>
      <w:r>
        <w:t>Regeste</w:t>
      </w:r>
    </w:p>
    <w:p>
      <w:r>
        <w:t>Rechtsöffnung, | Schuldbetreibungs- und Konkursrecht</w:t>
      </w:r>
    </w:p>
    <w:p>
      <w:pPr>
        <w:pStyle w:val="Heading2"/>
      </w:pPr>
      <w:r>
        <w:t>Erwägungen</w:t>
      </w:r>
    </w:p>
    <w:p>
      <w:r>
        <w:rPr>
          <w:b/>
        </w:rPr>
        <w:t>E. 1.1</w:t>
      </w:r>
    </w:p>
    <w:p>
      <w:r>
        <w:t>Mit Urteil vom 11. April 2023 erteilte das Bezirksgericht Horgen dem Beschwerdegegner in der gegen den Beschwerdeführer angehobenen Betreibung Nr. xxx des Betreibungsamts U.________ provisorische Rechtsöffnung für Fr. 21'344.-- nebst Zins zu 5% seit 1. Mai 2022.</w:t>
      </w:r>
    </w:p>
    <w:p>
      <w:r>
        <w:rPr>
          <w:b/>
        </w:rPr>
        <w:t>E. 1.2</w:t>
      </w:r>
    </w:p>
    <w:p>
      <w:r>
        <w:t>Mit Urteil vom 1. April 2024 hiess das Obergericht des Kantons Zürich die Beschwerde des Beschwerdeführers gegen das Urteil des Bezirksgerichts teilweise gut und erteilte in der streitgegenständlichen Betreibung dem Beschwerdegegner provisorische Rechtsöffnung für Fr. 8'004.-- nebst Zins zu 5% seit 1. Mai 2022. Im Mehrbetrag wies es das Gesuch ab.</w:t>
      </w:r>
    </w:p>
    <w:p>
      <w:r>
        <w:rPr>
          <w:b/>
        </w:rPr>
        <w:t>E. 1.3</w:t>
      </w:r>
    </w:p>
    <w:p>
      <w:r>
        <w:t>Mit Eingabe vom 16. Mai 2024 erklärt der Beschwerdeführer dem Bundesgericht, das Urteil des Obergerichts des Kantons Zürich vom 1. Mai 2024 mit Beschwerde anfechten zu wollen. Mit Eingabe vom 3. Juli 2024 ersucht der Beschwerdeführer um die Erteilung der unentgeltlichen Rechtspflege.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anwendbare Streitwertgrenze für eine Beschwerde in Zivilsachen von Fr. 30'000.-- nicht ( Art. 74 Abs. 1 lit. b BGG , Urteil 5A_941/2021 vom 5. Juli 2023 E. 2 mit Hinweisen).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w:t>
      </w:r>
    </w:p>
    <w:p>
      <w:r>
        <w:t>Die Vorinstanz hat dem Beschwerdegegner gestützt auf die Mietverträge vom 19. September 2019 für die Monate Januar bis März 2022 im Umfang von total Fr. 8'004.-- (3x Fr. 2'668.--) Rechtsöffnung erteilt. Es verwarf die Einwände des Beschwerdeführers einer Herabsetzung des Mietzinses. Die Vorinstanz würdigte im Einzelnen die geltend gemachten Mängel gemäss den Mängelrügen vom 19. Juni 2021, 7. Februar 2022, 7. Juni 2022 und 7. Dezember 2022. Es kam zum Schluss, dass es dem Beschwerdeführer nicht gelungen sei, die Mängel am Mietobjekt genügend zu substantiieren und gestützt darauf einen Herzabsetzungsanspruch glaubhaft zu machen. Die Vorinstanz verwarf die Einwendung der Verrechnung; der Beschwerdeführer habe keinen Herabsetzungsanspruch glaubhaft machen können, weshalb es an einer in Bestand, Höhe und Fälligkeit einer verrechenbaren Gegenforderung mangle.</w:t>
      </w:r>
    </w:p>
    <w:p>
      <w:r>
        <w:rPr>
          <w:b/>
        </w:rPr>
        <w:t>E. 4</w:t>
      </w:r>
    </w:p>
    <w:p>
      <w:r>
        <w:t>Die Eingabe des Beschwerdeführers vom 16. Mai 2024 erfüllt die Anforderungen an eine hinreichende Begründung einer Beschwerde vor Bundesgericht offensichtlich nicht. Er wendet sich gegen die vorinstanzliche Beweiswürdigung, indem er behauptet, die Mängelrügen seien hinreichend substantiiert, fragt rhetorisch, was ein Mieter hinsichtlich einer Mängelrüge denn noch tun müsse und schliesst auf eine Verletzung der sog. Basler Rechtsöffnungspraxis. Damit zeigt er nicht unter hinreichender Bezugnahme auf die Erwägungen des angefochtenen Urteils des Obergerichts des Kantons Zürich vom 1. April 2024 auf, inwiefern die Vorinstanz mit diesem Urteil verfassungsmässige Rechte verletzt hätte, sondern unterbreitet dem Bundesgericht in unzulässiger Weise seine eigene Sicht der Dinge. Auf die Beschwerde ist somit bereits mangels hinreichender Begründung nicht einzutreten ( Art. 108 Abs. 1 lit. b BGG ).</w:t>
      </w:r>
    </w:p>
    <w:p>
      <w:r>
        <w:rPr>
          <w:b/>
        </w:rPr>
        <w:t>E. 5</w:t>
      </w:r>
    </w:p>
    <w:p>
      <w:r>
        <w:t>Das Gesuch um Gewährung der unentgeltlichen Rechtspflege für das bundesgerichtliche Verfahren ist abzuweisen, weil die Beschwerde als von vornherein aussichtslos erscheint ( Art. 64 Abs. 1 BGG ). 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