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4D_74/2019 vom 27. November 2019</w:t>
      </w:r>
    </w:p>
    <w:p>
      <w:r>
        <w:t>Bundesgericht, 2019-11-27, DE</w:t>
      </w:r>
    </w:p>
    <w:p>
      <w:r>
        <w:rPr>
          <w:b/>
        </w:rPr>
        <w:t xml:space="preserve">Quelle: </w:t>
      </w:r>
      <w:r>
        <w:t>https://mcp.opencaselaw.ch/entscheid/bger_4D_74_2019</w:t>
      </w:r>
    </w:p>
    <w:p>
      <w:r>
        <w:t>FR: TF 4D_74/2019 du 27 novembre 2019</w:t>
      </w:r>
    </w:p>
    <w:p>
      <w:r>
        <w:t>IT: TF 4D_74/2019 del 27 novembre 2019</w:t>
      </w:r>
    </w:p>
    <w:p>
      <w:pPr>
        <w:pStyle w:val="Heading2"/>
      </w:pPr>
      <w:r>
        <w:t>Volltext</w:t>
      </w:r>
    </w:p>
    <w:p>
      <w:r>
        <w:t>Bundesgericht</w:t>
      </w:r>
    </w:p>
    <w:p>
      <w:r>
        <w:t>Tribunal fédéral</w:t>
      </w:r>
    </w:p>
    <w:p>
      <w:r>
        <w:t>Tribunale federale</w:t>
      </w:r>
    </w:p>
    <w:p>
      <w:r>
        <w:t>Tribunal federal</w:t>
      </w:r>
    </w:p>
    <w:p>
      <w:r>
        <w:t>4D_74/2019</w:t>
      </w:r>
    </w:p>
    <w:p>
      <w:r>
        <w:t>Urteil vom 27. November 2019</w:t>
      </w:r>
    </w:p>
    <w:p>
      <w:r>
        <w:t>I. zivilrechtliche Abteilung</w:t>
      </w:r>
    </w:p>
    <w:p>
      <w:r>
        <w:t>Besetzung</w:t>
      </w:r>
    </w:p>
    <w:p>
      <w:r>
        <w:t>Bundesrichterin Kiss, Präsidentin,</w:t>
      </w:r>
    </w:p>
    <w:p>
      <w:r>
        <w:t>Gerichtsschreiber Widmer.</w:t>
      </w:r>
    </w:p>
    <w:p>
      <w:r>
        <w:t>Verfahrensbeteiligte</w:t>
      </w:r>
    </w:p>
    <w:p>
      <w:r>
        <w:t>1. A.A.________,</w:t>
      </w:r>
    </w:p>
    <w:p>
      <w:r>
        <w:t>2. B.A.________,</w:t>
      </w:r>
    </w:p>
    <w:p>
      <w:r>
        <w:t>Beschwerdeführer,</w:t>
      </w:r>
    </w:p>
    <w:p>
      <w:r>
        <w:t>gegen</w:t>
      </w:r>
    </w:p>
    <w:p>
      <w:r>
        <w:t>C.________ AG,</w:t>
      </w:r>
    </w:p>
    <w:p>
      <w:r>
        <w:t>Beschwerdegegnerin.</w:t>
      </w:r>
    </w:p>
    <w:p>
      <w:r>
        <w:t>Gegenstand</w:t>
      </w:r>
    </w:p>
    <w:p>
      <w:r>
        <w:t>Ausweisung,</w:t>
      </w:r>
    </w:p>
    <w:p>
      <w:r>
        <w:t>Beschwerde gegen den Beschluss des Obergerichts des Kantons Zürich, II. Zivilkammer, vom 23. Oktober 2019 (LF190063-O/U).</w:t>
      </w:r>
    </w:p>
    <w:p>
      <w:r>
        <w:t>In Erwägung,</w:t>
      </w:r>
    </w:p>
    <w:p>
      <w:r>
        <w:t>dass die Beschwerdegegnerin den zwischen den Parteien bestehenden Mietvertrag über eine 4-Zimmerwohnung (EG) an der Strasse U.________ in V.________ mit Formular vom 26. Juni 2019 gestützt auf Art. 257d OR infolge Zahlungsverzugs per 31. Juli 2019 kündigte;</w:t>
      </w:r>
    </w:p>
    <w:p>
      <w:r>
        <w:t>dass das Bezirksgericht Horgen, Einzelgericht, die Beschwerdeführer mit Urteil vom 18. September 2019 auf Gesuch der Beschwerdegegnerin verpflichtete, die Wohnung bis spätestens am 5. Oktober 2019 zu räumen und der Beschwerdegegnerin ordnungsgemäss zu übergeben, unter Androhung der Zwangsvollstreckung im Unterlassungsfall;</w:t>
      </w:r>
    </w:p>
    <w:p>
      <w:r>
        <w:t>dass das Gericht ferner den Gemeindeammann Horgen anwies, den Entscheid auf Verlangen nach Eintritt der Rechtskaft und nach dem 5. Oktober 2019 zu vollstrecken;</w:t>
      </w:r>
    </w:p>
    <w:p>
      <w:r>
        <w:t>dass das Obergericht des Kantons Zürich mit Beschluss vom 23. Oktober 2019 auf eine von den Beschwerdeführern gegen den Entscheid des Bezirksgerichts erhobene Berufung nicht eintrat, da diese nicht in einer den gesetzlichen Anforderungen genügenden Weise begründet sei;</w:t>
      </w:r>
    </w:p>
    <w:p>
      <w:r>
        <w:t>dass das Obergericht in einer Eventualbegründung festhielt, die Berufung wäre ohnehin abzuweisen, wenn darauf eingetreten würde, da diese mit neuen Behauptungen über die Erlaubnis einer ratenweisen Tilgung der Mietzinsausstände seitens der Beschwerdegegnerin begründet werde, ohne dass aufgezeigt werde, weshalb die neuen Behauptungen im Berufungsverfahren zulässig sein sollten, so dass die Behauptungen nicht berücksichtigt werden könnten; ferner habe die Erstinstanz zutreffend ausgeführt, dass eine Erstreckung des Mietverhältnisses im Falle einer Kündigung wegen Zahlungsverzugs ausgeschlossen ist;</w:t>
      </w:r>
    </w:p>
    <w:p>
      <w:r>
        <w:t>dass die Beschwerdeführer gegen den Beschluss vom 23. Oktober 2019 mit Eingabe vom 25. November 2019 beim Bundesgericht Beschwerde erhoben;</w:t>
      </w:r>
    </w:p>
    <w:p>
      <w:r>
        <w:t>dass in Zivilsachen, wie hier eine vorliegt, die Beschwerde an das Bundesgericht nur zulässig ist gegen Entscheide letzter kantonaler Instanzen, des Bundesverwaltungsgerichts und des Bundespatentgerichts ( Art. 75 Abs. 1 BGG );</w:t>
      </w:r>
    </w:p>
    <w:p>
      <w:r>
        <w:t>dass es sich beim Bezirksgericht Horgen nicht um eine solche Instanz handelt, weshalb auf die Beschwerde von vornherein nicht eingetreten werden kann, soweit damit die Aufhebung des Entscheids des Bezirksgerichts vom 18. September 2019 verlangt wird ( Art. 108 Abs. 1 lit. a BGG );</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die Beschwerdeführer offensichtlich keine hinreichend begründeten Rügen gegen den angefochtenen Beschluss erheben, in denen sie rechtsgenügend darlegen würden, welche Rechte die Vorinstanz inwiefern verletzt haben soll, indem sie auf ihre Berufung mangels hinreichender Begründung nicht eintrat;</w:t>
      </w:r>
    </w:p>
    <w:p>
      <w:r>
        <w:t>dass die Beschwerdeführer ebensowenig rechtsgenügend darlegen, welche Rechte die Vorinstanz mit ihrer Eventualbegründung inwiefern verletzt haben soll, wonach die Berufung abzuweisen wäre, wenn darauf eingetreten werden könnte;</w:t>
      </w:r>
    </w:p>
    <w:p>
      <w:r>
        <w:t>dass die Beschwerdeführer sich vielmehr damit begnügen, ihre Sicht der Dinge sowie ihre schwierige Situation darzulegen, ohne damit rechtsgenügend eine Rechtsverletzung seitens der Vorinstanz aufzuzeigen;</w:t>
      </w:r>
    </w:p>
    <w:p>
      <w:r>
        <w:t>dass somit auf die Beschwerde nicht einzutreten ist, weil sie den genannten Begründungsanforderungen offensichtlich nicht genügt ( Art. 108 Abs. 1 lit. b BGG );</w:t>
      </w:r>
    </w:p>
    <w:p>
      <w:r>
        <w:t>dass ausnahmsweise auf die Erhebung von Gerichtskosten zu verzichten ist (Art. 66 Abs. 1 zweiter Satz BGG), womit das von den Beschwerdeführern gestellte Gesuch um Gewährung der unentgeltlichen Rechtspflege für das bundesgerichtliche Verfahren gegenstandslos wird;</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27.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