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72/2021 vom 1. Februar 2022</w:t>
      </w:r>
    </w:p>
    <w:p>
      <w:r>
        <w:t>Bundesgericht, 2022-02-01, DE</w:t>
      </w:r>
    </w:p>
    <w:p>
      <w:r>
        <w:rPr>
          <w:b/>
        </w:rPr>
        <w:t xml:space="preserve">Quelle: </w:t>
      </w:r>
      <w:r>
        <w:t>https://mcp.opencaselaw.ch/entscheid/bger_4D_72_2021</w:t>
      </w:r>
    </w:p>
    <w:p>
      <w:r>
        <w:t>FR: TF 4D 72/2021 du 1 février 2022</w:t>
      </w:r>
    </w:p>
    <w:p>
      <w:r>
        <w:t>IT: TF 4D 72/2021 del 1 febbraio 2022</w:t>
      </w:r>
    </w:p>
    <w:p>
      <w:pPr>
        <w:pStyle w:val="Heading2"/>
      </w:pPr>
      <w:r>
        <w:t>Regeste</w:t>
      </w:r>
    </w:p>
    <w:p>
      <w:r>
        <w:t>Mieterausweisung, | Vertragsrecht</w:t>
      </w:r>
    </w:p>
    <w:p>
      <w:pPr>
        <w:pStyle w:val="Heading2"/>
      </w:pPr>
      <w:r>
        <w:t>Erwägungen</w:t>
      </w:r>
    </w:p>
    <w:p>
      <w:r>
        <w:rPr>
          <w:b/>
        </w:rPr>
        <w:t>E. 1</w:t>
      </w:r>
    </w:p>
    <w:p>
      <w:r>
        <w:t>Mit Entscheid vom 21. Oktober 2021 verpflichtete der Präsident des Bezirksgerichts Lenzburg die Beschwerdeführer unter Androhung der polizeilichen Vollstreckung im Widerhandlungsfall, das Mietobjekt X.________, U.________ samt dazugehörigem Garagenplatz Nr. xxx in der Tiefgarage sofort nach Eintritt der Vollstreckbarkeit des Entscheids vollständig zu räumen und zu verlassen. Mit Entscheid vom 6. Dezember 2021 wies das Obergericht des Kantons Aargau die von den Beschwerdeführern gegen den Entscheid des Präsidenten des Bezirksgerichts Lenzburg vom 21. Oktober 2021 erhobene Berufung ab. Mit Eingabe vom 10. Dezember 2021 erklärten die Beschwerdeführer dem Bundesgericht, den Entscheid des Obergerichts des Kantons Aargau vom 6. Dezember 2021 mit Beschwerde anfechten zu wollen. Mit Verfügung vom 17. Dezember 2021 wies das Bundesgericht das Gesuch um Erteilung der aufschiebenden Wirkung ab.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Die Beschwerdeführer behaupten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3</w:t>
      </w:r>
    </w:p>
    <w:p>
      <w:r>
        <w:t>Die Eingabe der Beschwerdeführer vom 10. Dezember 2021 erfüllt die genannten Begründungsanforderungen offensichtlich nicht. Sie zeigen nicht unter Bezugnahme auf die Erwägungen des angefochtenen Entscheids des Obergerichts des Kantons Aargau vom 6. Dezember 2021 auf, inwiefern die Vorinstanz mit ihrem Entscheid verfassungsmässige Rechte verletzt hätte. Vielmehr unterbreiten sie dem Bundesgericht in frei gehaltenen Ausführungen ihre Sicht der Dinge, was vor Bundesgericht nicht zulässig ist. Sie erwähnen zwar Art. 10 EMRK und das Willkürverbot gemäss Art. 9 BV , zeigen eine Verletzung dieser Bestimmungen jedoch nicht hinreichend auf. Die Eingabe vom 10. Dezember 2021 erfüllt damit die erwähnten Begründungsanforderungen offensichtlich nicht. Auf die Beschwerde ist somit mangels hinreichender Begründung nicht einzutreten ( Art. 108 Abs. 1 lit. b BGG ).</w:t>
      </w:r>
    </w:p>
    <w:p>
      <w:r>
        <w:rPr>
          <w:b/>
        </w:rPr>
        <w:t>E. 4</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