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4D_72/2020 vom 16. Dezember 2020</w:t>
      </w:r>
    </w:p>
    <w:p>
      <w:r>
        <w:t>Bundesgericht, 2020-12-16, DE</w:t>
      </w:r>
    </w:p>
    <w:p>
      <w:r>
        <w:rPr>
          <w:b/>
        </w:rPr>
        <w:t xml:space="preserve">Quelle: </w:t>
      </w:r>
      <w:r>
        <w:t>https://mcp.opencaselaw.ch/entscheid/bger_4D_72_2020</w:t>
      </w:r>
    </w:p>
    <w:p>
      <w:r>
        <w:t>FR: TF 4D_72/2020 du 16 décembre 2020</w:t>
      </w:r>
    </w:p>
    <w:p>
      <w:r>
        <w:t>IT: TF 4D_72/2020 del 16 dicembre 2020</w:t>
      </w:r>
    </w:p>
    <w:p>
      <w:pPr>
        <w:pStyle w:val="Heading2"/>
      </w:pPr>
      <w:r>
        <w:t>Volltext</w:t>
      </w:r>
    </w:p>
    <w:p>
      <w:r>
        <w:t>Bundesgericht</w:t>
      </w:r>
    </w:p>
    <w:p>
      <w:r>
        <w:t>Tribunal fédéral</w:t>
      </w:r>
    </w:p>
    <w:p>
      <w:r>
        <w:t>Tribunale federale</w:t>
      </w:r>
    </w:p>
    <w:p>
      <w:r>
        <w:t>Tribunal federal</w:t>
      </w:r>
    </w:p>
    <w:p>
      <w:r>
        <w:t>4D_72/2020</w:t>
      </w:r>
    </w:p>
    <w:p>
      <w:r>
        <w:t>Urteil vom 16. Dezember 2020</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w:t>
      </w:r>
    </w:p>
    <w:p>
      <w:r>
        <w:t>vertreten durch Rechtsanwältin Anita Thanei, Beschwerdegegner.</w:t>
      </w:r>
    </w:p>
    <w:p>
      <w:r>
        <w:t>Gegenstand</w:t>
      </w:r>
    </w:p>
    <w:p>
      <w:r>
        <w:t>Forderung,</w:t>
      </w:r>
    </w:p>
    <w:p>
      <w:r>
        <w:t>Beschwerde gegen den Beschluss des Obergerichts des Kantons Zürich, II. Zivilkammer, vom 15. Oktober 2020 (PD200012).</w:t>
      </w:r>
    </w:p>
    <w:p>
      <w:r>
        <w:t>In Erwägung,</w:t>
      </w:r>
    </w:p>
    <w:p>
      <w:r>
        <w:t>dass vor dem Einzelgericht des Mietgerichts Zürich eine vom Beschwerdegegner gegen die Beschwerdeführerin erhobene Klage hängig ist;</w:t>
      </w:r>
    </w:p>
    <w:p>
      <w:r>
        <w:t>dass der Mietgerichtspräsident dem Beschwerdegegner mit Verfügung vom 21. September 2020 eine Frist von 10 Tagen ansetzte, um für die ihn allenfalls treffenden Gerichtskosten einen Kostenvorschuss von einstweilen Fr. 570.-- zu leisten;</w:t>
      </w:r>
    </w:p>
    <w:p>
      <w:r>
        <w:t>dass das Obergericht des Kantons Zürich mit Beschluss vom 15. Oktober 2020 auf eine von der Beschwerdeführerin gegen diese Verfügung vom 21. September 2020 erhobene Beschwerde mangels Beschwer nicht eintrat;</w:t>
      </w:r>
    </w:p>
    <w:p>
      <w:r>
        <w:t>dass die Beschwerdeführerin dem Bundesgericht mit Eingabe vom 19. November 2020 erklärte, den Entscheid des Obergerichts des Kantons Zürich vom 15. Oktober 2020 mit Beschwerde anfechten zu wollen;</w:t>
      </w:r>
    </w:p>
    <w:p>
      <w:r>
        <w:t>dass es sich beim angefochtenen Beschluss des Obergerichts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(Art. 117 i.V.m. Art. 93 Abs. 1 lit. a BGG ) oder wenn die Gutheissung der Beschwerde sofort einen Endentscheid herbeiführen und damit einen bedeutenden Aufwand an Zeit oder Kosten für ein weitläufiges Beweisverfahren ersparen würde (Art. 117 i.V.m.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(Art. 117 i.V.m. Art. 93 Abs. 3 BGG ; BGE 144 III 475 E. 1.2; 138 III 94 E. 2.2 S. 95 ; 135 I 261 E. 1.2; vgl. auch für die Kontrolle von Kostenvorschüssen: BGE 142 III 798 E. 2.3.4 S. 807);</w:t>
      </w:r>
    </w:p>
    <w:p>
      <w:r>
        <w:t>dass es der beschwerdeführenden Partei obliegt darzutun, dass die Voraussetzungen für eine ausnahmsweise Anfechtbarkeit eines Zwischenentscheids erfüllt sind, soweit deren Vorliegen nicht offensichtlich in die Augen springt ( BGE 142 III 798 E. 2.2 S. 801; 141 III 80 E. 1.2 S. 81; 138 III 46 E. 1.2 S. 47);</w:t>
      </w:r>
    </w:p>
    <w:p>
      <w:r>
        <w:t>dass sich die Beschwerdeführerin nicht zu den Eintretensvoraussetzungen nach Art. 93 Abs. 1 BGG äussert und deren Vorliegen auch nicht offensichtlich in die Augen springt;</w:t>
      </w:r>
    </w:p>
    <w:p>
      <w:r>
        <w:t>dass sich die Beschwerde demnach als offensichtlich unzulässig erweist, weshalb auf sie in Anwendung von Art. 108 Abs. 1 lit. a BGG nicht eingetreten werden kann;</w:t>
      </w:r>
    </w:p>
    <w:p>
      <w:r>
        <w:t>dass das Gesuch um Erteilung der aufschiebenden Wirkung mit dem Entscheid in der Sache gegenstandslos wird;</w:t>
      </w:r>
    </w:p>
    <w:p>
      <w:r>
        <w:t>dass unter den gegebenen Umständen ausnahmsweise auf die Erhebung von Gerichtskosten zu verzichten ist (Art. 66 Abs. 1 zweiter Satz BGG), womit das Gesuch der Beschwerdeführerin um Befreiung von diesen Kosten im bundesgerichtlichen Beschwerdeverfahren gegenstandslos wird;</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Zürich, II. Zivilkammer, schriftlich mitgeteilt.</w:t>
      </w:r>
    </w:p>
    <w:p>
      <w:r>
        <w:t>Lausanne, 16. Dezember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