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4D_71/2021 vom 21. Dezember 2021</w:t>
      </w:r>
    </w:p>
    <w:p>
      <w:r>
        <w:t>Bundesgericht, 2021-12-21, DE</w:t>
      </w:r>
    </w:p>
    <w:p>
      <w:r>
        <w:rPr>
          <w:b/>
        </w:rPr>
        <w:t xml:space="preserve">Quelle: </w:t>
      </w:r>
      <w:r>
        <w:t>https://mcp.opencaselaw.ch/entscheid/bger_4D_71_2021</w:t>
      </w:r>
    </w:p>
    <w:p>
      <w:r>
        <w:t>FR: TF 4D_71/2021 du 21 décembre 2021</w:t>
      </w:r>
    </w:p>
    <w:p>
      <w:r>
        <w:t>IT: TF 4D_71/2021 del 21 dicembre 2021</w:t>
      </w:r>
    </w:p>
    <w:p>
      <w:pPr>
        <w:pStyle w:val="Heading2"/>
      </w:pPr>
      <w:r>
        <w:t>Erwägungen</w:t>
      </w:r>
    </w:p>
    <w:p>
      <w:r>
        <w:rPr>
          <w:b/>
        </w:rPr>
        <w:t>E. 1</w:t>
      </w:r>
    </w:p>
    <w:p>
      <w:r>
        <w:t>Mit Schlichtungsgesuch vom 23. Juni 2021 machte der Beschwerdegegner beim Friedensrichteramt Winterthur ein Verfahren gegen die Beschwerdeführerin anhängig mit dem Antrag, die Beschwerdeführerin sei zur Zahlung von Fr. 839.50 nebst 5 % Zins seit dem 25. Juni 2020 zuzüglich Mahnspesen von Fr. 20.-- und Betreibungskosten von Fr. 53.30 zu verpflichten. Zudem sei der Rechtsvorschlag in der Betreibung Nr. xxx des Betreibungsamts U.________ aufzuheben.</w:t>
      </w:r>
    </w:p>
    <w:p>
      <w:r>
        <w:t>Mit Eingabe vom 28. Juli 2021 zog der Beschwerdegegner die Klage zurück. Mit Verfügung vom 29. Juli 2021 wurde das Verfahren als durch Klagerückzug erledigt abgeschrieben. Die Gerichtsgebühr von Fr. 65.-- wurde dem Beschwerdegegner auferlegt.</w:t>
      </w:r>
    </w:p>
    <w:p>
      <w:r>
        <w:t>Mit Beschluss vom 1. November 2021 trat das Obergericht des Kantons Zürich auf eine von der Beschwerdeführerin gegen die Verfügung des Friedensrichteramts vom 29. Juli 2021 erhobene Beschwerde mangels schutzwürdigen Interesses nicht ein.</w:t>
      </w:r>
    </w:p>
    <w:p>
      <w:r>
        <w:t>Mit Eingabe vom 30. November 2021 erklärte die Beschwerdeführerin dem Bundesgericht, den Beschluss des Obergerichts des Kantons Zürich vom 1. November 2021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w:t>
      </w:r>
    </w:p>
    <w:p>
      <w:r>
        <w:t>Die Eingabe der Beschwerdeführerin vom 30. November 2021 erfüllt die genannten Begründungsanforderungen offensichtlich nicht. Sie zeigt nicht unter Bezugnahme auf die Erwägungen des angefochtenen Entscheids des Obergerichts des Kantons Zürich vom 1. November 2021 auf, inwiefern die Vorinstanz mit ihrem Nichteintretensentscheid verfassungsmässige Rechte verletzt hätte.</w:t>
      </w:r>
    </w:p>
    <w:p>
      <w:r>
        <w:t>Auf die Beschwerde ist somit mangels hinreichender Begründung nicht einzutreten ( Art. 108 Abs. 1 lit. b BGG ).</w:t>
      </w:r>
    </w:p>
    <w:p>
      <w:r>
        <w:rPr>
          <w:b/>
        </w:rPr>
        <w:t>E. 4</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Dem Beschwerdegegner steht keine Parteientschädigung zu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