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4D_71/2016 vom 17. November 2016</w:t>
      </w:r>
    </w:p>
    <w:p>
      <w:r>
        <w:t>Bundesgericht, 2016-11-17, DE</w:t>
      </w:r>
    </w:p>
    <w:p>
      <w:r>
        <w:rPr>
          <w:b/>
        </w:rPr>
        <w:t xml:space="preserve">Quelle: </w:t>
      </w:r>
      <w:r>
        <w:t>https://mcp.opencaselaw.ch/entscheid/bger_4D_71_2016</w:t>
      </w:r>
    </w:p>
    <w:p>
      <w:r>
        <w:t>FR: TF 4D_71/2016 du 17 novembre 2016</w:t>
      </w:r>
    </w:p>
    <w:p>
      <w:r>
        <w:t>IT: TF 4D_71/2016 del 17 novembre 2016</w:t>
      </w:r>
    </w:p>
    <w:p>
      <w:pPr>
        <w:pStyle w:val="Heading2"/>
      </w:pPr>
      <w:r>
        <w:t>Volltext</w:t>
      </w:r>
    </w:p>
    <w:p>
      <w:r>
        <w:t>Bundesgericht</w:t>
      </w:r>
    </w:p>
    <w:p>
      <w:r>
        <w:t>Tribunal fédéral</w:t>
      </w:r>
    </w:p>
    <w:p>
      <w:r>
        <w:t>Tribunale federale</w:t>
      </w:r>
    </w:p>
    <w:p>
      <w:r>
        <w:t>Tribunal federal</w:t>
      </w:r>
    </w:p>
    <w:p>
      <w:r>
        <w:t>{T 0/2}</w:t>
      </w:r>
    </w:p>
    <w:p>
      <w:r>
        <w:t>4D_71/2016</w:t>
      </w:r>
    </w:p>
    <w:p>
      <w:r>
        <w:t>Urteil vom 17. November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SA,</w:t>
      </w:r>
    </w:p>
    <w:p>
      <w:r>
        <w:t>Beschwerdegegnerin.</w:t>
      </w:r>
    </w:p>
    <w:p>
      <w:r>
        <w:t>Gegenstand</w:t>
      </w:r>
    </w:p>
    <w:p>
      <w:r>
        <w:t>Negative Feststellungsklage,</w:t>
      </w:r>
    </w:p>
    <w:p>
      <w:r>
        <w:t>Beschwerde gegen den Entscheid des</w:t>
      </w:r>
    </w:p>
    <w:p>
      <w:r>
        <w:t>Kantonsgerichts des Kantons Luzern,</w:t>
      </w:r>
    </w:p>
    <w:p>
      <w:r>
        <w:t>1. Abteilung, vom 26. September 2016.</w:t>
      </w:r>
    </w:p>
    <w:p>
      <w:r>
        <w:t>In Erwägung,</w:t>
      </w:r>
    </w:p>
    <w:p>
      <w:r>
        <w:t>dass das Bezirksgericht Luzern mit Entscheid vom 30. Juni 2016 auf eine vom Beschwerdeführer gegen die Beschwerdegegnerin erhobene negative Feststellungsklage im Zusammenhang mit einer von der Beschwerdegegnerin in Betreibung gesetzten Forderung von Fr. 546.70 nicht eintrat und dem Beschwerdeführer die Gerichtskosten von Fr. 100.-- auferlegte;</w:t>
      </w:r>
    </w:p>
    <w:p>
      <w:r>
        <w:t>dass das Kantonsgericht des Kantons Luzern auf eine vom Beschwerdeführer gegen den bezirksgerichtlichen Entscheid vom 30. Juni 2016 erhobene Beschwerde mit Entscheid vom 26. September 2016 infolge Nichtleistung des Kostenvorschusses innerhalb der angesetzten Nachfrist nicht eintrat und dem Beschwerdeführer die Gerichtskosten von Fr. 200.-- auferlegte;</w:t>
      </w:r>
    </w:p>
    <w:p>
      <w:r>
        <w:t>dass der Beschwerdeführer dem Kantonsgericht des Kantons Luzern mit Eingabe vom 5. Oktober 2016 erklärte, den kantonsgerichtlichen Entscheid vom 26. September 2016 mit Beschwerde anfechten zu wollen;</w:t>
      </w:r>
    </w:p>
    <w:p>
      <w:r>
        <w:t>dass das Kantonsgericht des Kantons Luzern die Eingabe des Beschwerdeführers vom 5. Oktober 2016 am 10. Oktober 2016 dem Bundesgericht überwies;</w:t>
      </w:r>
    </w:p>
    <w:p>
      <w:r>
        <w:t>dass die Beschwerde in Zivilsachen gemäss Art. 72 ff. BGG angesichts des massgebenden Streitwerts von weniger als Fr. 30'000.-- nicht erhoben werden kann ( Art. 74 Abs. 1 lit. b BGG ) und weder geltend gemacht wird noch ersichtlich ist, dass dieses Rechtsmittel dennoch zulässig ist, weil sich eine Rechtsfrage von grundsätzlicher Bedeutung im Sinne von Art. 74 Abs. 2 lit. a BGG stellt;</w:t>
      </w:r>
    </w:p>
    <w:p>
      <w:r>
        <w:t>dass die Eingabe des Beschwerdeführers vom 5. Oktober 2016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Kantonsgerichts des Kantons Luzern vom 26. September 2016 auseinandersetzt und aufzeigt, inwiefern die Vorinstanz mit ihrem Nichteintretensentscheid verfassungsmässige Rechte verletzt hätte;</w:t>
      </w:r>
    </w:p>
    <w:p>
      <w:r>
        <w:t>dass die Eingabe des Beschwerdeführers vom 5. Oktober 2016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Kantonsgericht des Kantons Luzern, 1. Abteilung, schriftlich mitgeteilt.</w:t>
      </w:r>
    </w:p>
    <w:p>
      <w:r>
        <w:t>Lausanne, 17. November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