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4D_70/2019 vom 3. Dezember 2019</w:t>
      </w:r>
    </w:p>
    <w:p>
      <w:r>
        <w:t>Bundesgericht, 2019-12-03, FR</w:t>
      </w:r>
    </w:p>
    <w:p>
      <w:r>
        <w:rPr>
          <w:b/>
        </w:rPr>
        <w:t xml:space="preserve">Quelle: </w:t>
      </w:r>
      <w:r>
        <w:t>https://mcp.opencaselaw.ch/entscheid/bger_4D_70_2019</w:t>
      </w:r>
    </w:p>
    <w:p>
      <w:r>
        <w:t>FR: TF 4D_70/2019 du 3 décembre 2019</w:t>
      </w:r>
    </w:p>
    <w:p>
      <w:r>
        <w:t>IT: TF 4D_70/2019 del 3 dicembre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4D_70/2019</w:t>
      </w:r>
    </w:p>
    <w:p>
      <w:r>
        <w:t>Arrêt du 3 décembre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A.________,</w:t>
      </w:r>
    </w:p>
    <w:p>
      <w:r>
        <w:t>B.________,</w:t>
      </w:r>
    </w:p>
    <w:p>
      <w:r>
        <w:t>et</w:t>
      </w:r>
    </w:p>
    <w:p>
      <w:r>
        <w:t>C.________,</w:t>
      </w:r>
    </w:p>
    <w:p>
      <w:r>
        <w:t>intimés.</w:t>
      </w:r>
    </w:p>
    <w:p>
      <w:r>
        <w:t>Objet</w:t>
      </w:r>
    </w:p>
    <w:p>
      <w:r>
        <w:t>procédure civile; avance de frais</w:t>
      </w:r>
    </w:p>
    <w:p>
      <w:r>
        <w:t>recours contre l'arrêt rendu le 19 septembre 2019 par la Chambre civile de la Cour de justice du canton de Genève</w:t>
      </w:r>
    </w:p>
    <w:p>
      <w:r>
        <w:t>(C723166/2018, ACJC/1368/2019).</w:t>
      </w:r>
    </w:p>
    <w:p>
      <w:r>
        <w:t>Considérant :</w:t>
      </w:r>
    </w:p>
    <w:p>
      <w:r>
        <w:t>Que le 5 octobre 2018, X.________ a saisi le Tribunal de première instance du canton de Genève d'une requête de conciliation dirigée contre A.________, B.________ et C.________;</w:t>
      </w:r>
    </w:p>
    <w:p>
      <w:r>
        <w:t>Que le tribunal a invité la requérante à verser une avance des frais judiciaires au montant de 240 francs;</w:t>
      </w:r>
    </w:p>
    <w:p>
      <w:r>
        <w:t>Que le tribunal a imparti un délai pour ce versement, suivi d'un délai supplémentaire (« ultime délai »);</w:t>
      </w:r>
    </w:p>
    <w:p>
      <w:r>
        <w:t>Que ce deuxième délai est arrivé à échéance le 30 mai 2019;</w:t>
      </w:r>
    </w:p>
    <w:p>
      <w:r>
        <w:t>Que par lettre du 6 mai 2019, la requérante a communiqué au tribunal qu'elle refusait de se soumettre à la tentative de conciliation et qu'elle refusait de verser l'avance de frais;</w:t>
      </w:r>
    </w:p>
    <w:p>
      <w:r>
        <w:t>Que l'avance de frais n'a pas été versée;</w:t>
      </w:r>
    </w:p>
    <w:p>
      <w:r>
        <w:t>Que le tribunal a déclaré la requête de conciliation irrecevable, faute de versement de l'avance de frais, par jugement du 27 mai 2019;</w:t>
      </w:r>
    </w:p>
    <w:p>
      <w:r>
        <w:t>Que la requérante a attaqué ce jugement auprès de la Cour de justice;</w:t>
      </w:r>
    </w:p>
    <w:p>
      <w:r>
        <w:t>Que cette autorité a statué le 19 septembre 2019;</w:t>
      </w:r>
    </w:p>
    <w:p>
      <w:r>
        <w:t>Qu'elle a déclaré le recours irrecevable parce que dépourvu de motivation suffisante;</w:t>
      </w:r>
    </w:p>
    <w:p>
      <w:r>
        <w:t>Que la requérante attaque ce dernier prononcé auprès du Tribunal fédéral;</w:t>
      </w:r>
    </w:p>
    <w:p>
      <w:r>
        <w:t>Qu'une demande d'assistance judiciaire est jointe au recours;</w:t>
      </w:r>
    </w:p>
    <w:p>
      <w:r>
        <w:t>Que la valeur litigieuse devrait être déterminée d'après les conclusions de la requête de conciliation (art. 51 al. 1 let. a de la loi fédérale sur le Tribunal fédéral - LTF);</w:t>
      </w:r>
    </w:p>
    <w:p>
      <w:r>
        <w:t>Que cette valeur n'est pas indiquée dans l'arrêt de la Cour de justice;</w:t>
      </w:r>
    </w:p>
    <w:p>
      <w:r>
        <w:t>Qu'en règle générale, selon l' art. 74 al. 1 let. b LTF , la recevabilité du recours ordinaire en matière civile suppose une valeur litigieuse de 30'000 fr. au minimum;</w:t>
      </w:r>
    </w:p>
    <w:p>
      <w:r>
        <w:t>Qu'à défaut, le recours constitutionnel subsidiaire est seul recevable ( art. 113 LTF );</w:t>
      </w:r>
    </w:p>
    <w:p>
      <w:r>
        <w:t>Qu'en l'espèce, la recevabilité du recours en matière civile au regard de l' art. 74 al. 1 let. b LTF est donc douteuse;</w:t>
      </w:r>
    </w:p>
    <w:p>
      <w:r>
        <w:t>Qu'à teneur de l' art. 42 al. 1 et 2 LTF , tout recours adressé au Tribunal fédéral doit comporter des conclusions et des motifs (al. 1);</w:t>
      </w:r>
    </w:p>
    <w:p>
      <w:r>
        <w:t>Que les motifs doivent exposer succinctement en quoi la décision attaquée viole le droit (al. 2);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la partie recourante peut certes se dispenser de désigner précisément les dispositions légales ou les principes non écrits tenus pour violés;</w:t>
      </w:r>
    </w:p>
    <w:p>
      <w:r>
        <w:t>Qu'à la lecture de son exposé, il est néanmoins indispensable que l'on comprenne clairement quelles règles ont été prétendument transgressées ( ATF 140 III 86 consid. 2 p. 89);</w:t>
      </w:r>
    </w:p>
    <w:p>
      <w:r>
        <w:t>Que des exigences plus rigoureuses sont applicables au recours constitutionnel subsidiaire;</w:t>
      </w:r>
    </w:p>
    <w:p>
      <w:r>
        <w:t>Que le Tribunal fédéral se saisit exclusivement des griefs soulevés et motivés de façon détaillée par la partie recourante ( art. 106 al. 2 et 117 LTF ; ATF 141 I 36 consid. 1.3 p. 41; 138 I 171 consid. 1.4 p. 176; 134 I 83 consid. 3.2 p. 88);</w:t>
      </w:r>
    </w:p>
    <w:p>
      <w:r>
        <w:t>Que dans la mesure où cette partie invoque la protection contre l'arbitraire conférée par l' art. 9 Cst. , elle n'est pas autorisée à simplement contredire la décision attaquée par l'exposé de ses propres allégations et opinions;</w:t>
      </w:r>
    </w:p>
    <w:p>
      <w:r>
        <w:t>Qu'elle doit plutôt indiquer de façon précise en quoi la décision est entachée d'un vice grave et indiscutable;</w:t>
      </w:r>
    </w:p>
    <w:p>
      <w:r>
        <w:t>Qu'à défaut, le grief d'arbitraire est irrecevable ( ATF 133 II 249 consid. 1.4.1 p. 254; 133 III 393 consid. 6 p. 397; voir aussi ATF 140 III 264 consid. 2.3 p. 266);</w:t>
      </w:r>
    </w:p>
    <w:p>
      <w:r>
        <w:t>Qu'en l'occurrence, les motifs du recours sont difficilement intelligibles;</w:t>
      </w:r>
    </w:p>
    <w:p>
      <w:r>
        <w:t>Qu'ils ne permettent pas de reconnaître en quoi la Cour de justice a éventuellement appliqué de manière incorrecte, voire arbitraire la jurisprudence relative à l' art. 321 al. 1 CPC qui concerne l'obligation de motiver un recours à cette autorité;</w:t>
      </w:r>
    </w:p>
    <w:p>
      <w:r>
        <w:t>Que le recours formé auprès du Tribunal fédéral est par conséquent irrecevable au regard des art. 42 al. 1 et 2 et 106 al. 2 LTF;</w:t>
      </w:r>
    </w:p>
    <w:p>
      <w:r>
        <w:t>Que selon l' art. 64 al. 1 LTF , le Tribunal fédéral peut accorder l'assistance judiciaire à une partie à condition que celle-ci ne dispose pas de ressources suffisantes et que ses conclusions ne paraissent pas d'emblée vouées à l'échec;</w:t>
      </w:r>
    </w:p>
    <w:p>
      <w:r>
        <w:t>Qu'en l'occurrence, la procédure entreprise devant le Tribunal fédéral n'offrait manifestement aucune chance de succès, ce qui entraîne le rejet de la demande d'assistance judiciaire;</w:t>
      </w:r>
    </w:p>
    <w:p>
      <w:r>
        <w:t>Que la recourante doit acquitter l'émolument judiciaire à percevoir par le Tribunal fédéral.</w:t>
      </w:r>
    </w:p>
    <w:p>
      <w:r>
        <w:t>Par ces motifs, vu les art. 64 al. 3 et 108 al. 1 let. b LTF, le Tribunal fédéral prononce :</w:t>
      </w:r>
    </w:p>
    <w:p>
      <w:r>
        <w:t>1.</w:t>
      </w:r>
    </w:p>
    <w:p>
      <w:r>
        <w:t>La demande d'assistance judiciaire est rejetée.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La recourante acquittera un émolument judiciaire de 300 francs.</w:t>
      </w:r>
    </w:p>
    <w:p>
      <w:r>
        <w:t>4.</w:t>
      </w:r>
    </w:p>
    <w:p>
      <w:r>
        <w:t>Le présent arrêt est communiqué aux parties et à la Cour de justice du canton de Genève.</w:t>
      </w:r>
    </w:p>
    <w:p>
      <w:r>
        <w:t>Lausanne, le 3 décembre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